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000000"/>
          <w:sz w:val="36"/>
          <w:szCs w:val="36"/>
          <w:lang w:val="en-US" w:eastAsia="zh-CN"/>
        </w:rPr>
      </w:pPr>
      <w:r>
        <w:rPr>
          <w:rFonts w:hint="eastAsia" w:ascii="宋体" w:hAnsi="宋体"/>
          <w:b/>
          <w:bCs/>
          <w:color w:val="000000"/>
          <w:sz w:val="36"/>
          <w:szCs w:val="36"/>
          <w:lang w:val="en-US" w:eastAsia="zh-CN"/>
        </w:rPr>
        <w:t>天鸿牧场清粪及日常维修外包服务项目</w:t>
      </w:r>
    </w:p>
    <w:p>
      <w:pPr>
        <w:spacing w:line="700" w:lineRule="exact"/>
        <w:ind w:left="-424" w:leftChars="-202" w:firstLine="687" w:firstLineChars="132"/>
        <w:jc w:val="center"/>
        <w:rPr>
          <w:rFonts w:hint="eastAsia" w:ascii="宋体" w:hAnsi="宋体"/>
          <w:b/>
          <w:color w:val="000000"/>
          <w:sz w:val="52"/>
          <w:szCs w:val="52"/>
          <w:highlight w:val="none"/>
          <w:lang w:val="en-US" w:eastAsia="zh-CN"/>
        </w:rPr>
      </w:pPr>
    </w:p>
    <w:p>
      <w:pPr>
        <w:spacing w:line="700" w:lineRule="exact"/>
        <w:ind w:left="-424" w:leftChars="-202" w:firstLine="687" w:firstLineChars="132"/>
        <w:jc w:val="center"/>
        <w:rPr>
          <w:rFonts w:hint="eastAsia" w:ascii="宋体" w:hAnsi="宋体"/>
          <w:b/>
          <w:color w:val="000000"/>
          <w:sz w:val="52"/>
          <w:szCs w:val="52"/>
          <w:highlight w:val="none"/>
          <w:lang w:eastAsia="zh-CN"/>
        </w:rPr>
      </w:pPr>
      <w:r>
        <w:rPr>
          <w:rFonts w:hint="eastAsia" w:ascii="宋体" w:hAnsi="宋体"/>
          <w:b/>
          <w:color w:val="000000"/>
          <w:sz w:val="52"/>
          <w:szCs w:val="52"/>
          <w:highlight w:val="none"/>
          <w:lang w:val="en-US" w:eastAsia="zh-CN"/>
        </w:rPr>
        <w:t>公开</w:t>
      </w:r>
      <w:r>
        <w:rPr>
          <w:rFonts w:hint="eastAsia" w:ascii="宋体" w:hAnsi="宋体"/>
          <w:b/>
          <w:color w:val="000000"/>
          <w:sz w:val="52"/>
          <w:szCs w:val="52"/>
          <w:highlight w:val="none"/>
          <w:lang w:eastAsia="zh-CN"/>
        </w:rPr>
        <w:t>比选文件</w:t>
      </w:r>
    </w:p>
    <w:p>
      <w:pPr>
        <w:spacing w:line="360" w:lineRule="auto"/>
        <w:ind w:left="-424" w:leftChars="-202" w:firstLine="422" w:firstLineChars="132"/>
        <w:jc w:val="center"/>
        <w:rPr>
          <w:rFonts w:ascii="宋体" w:hAnsi="宋体"/>
          <w:color w:val="000000"/>
          <w:sz w:val="32"/>
        </w:rPr>
      </w:pPr>
    </w:p>
    <w:p>
      <w:pPr>
        <w:spacing w:line="360" w:lineRule="auto"/>
        <w:ind w:left="-424" w:leftChars="-202" w:firstLine="277" w:firstLineChars="132"/>
        <w:rPr>
          <w:rFonts w:ascii="宋体" w:hAnsi="宋体"/>
          <w:color w:val="000000"/>
        </w:rPr>
      </w:pPr>
    </w:p>
    <w:p>
      <w:pPr>
        <w:spacing w:line="360" w:lineRule="auto"/>
        <w:ind w:left="-424" w:leftChars="-202" w:firstLine="277" w:firstLineChars="132"/>
        <w:rPr>
          <w:rFonts w:hint="eastAsia" w:ascii="宋体" w:hAnsi="宋体"/>
          <w:color w:val="000000"/>
        </w:rPr>
      </w:pPr>
    </w:p>
    <w:p>
      <w:pPr>
        <w:pStyle w:val="20"/>
        <w:rPr>
          <w:rFonts w:hint="eastAsia"/>
        </w:rPr>
      </w:pPr>
    </w:p>
    <w:p>
      <w:pPr>
        <w:pStyle w:val="20"/>
        <w:rPr>
          <w:rFonts w:hint="eastAsia" w:ascii="宋体" w:hAnsi="宋体"/>
          <w:color w:val="000000"/>
        </w:rPr>
      </w:pPr>
    </w:p>
    <w:p>
      <w:pPr>
        <w:pStyle w:val="20"/>
        <w:rPr>
          <w:rFonts w:hint="eastAsia" w:ascii="宋体" w:hAnsi="宋体"/>
          <w:color w:val="000000"/>
        </w:rPr>
      </w:pPr>
    </w:p>
    <w:p>
      <w:pPr>
        <w:pStyle w:val="20"/>
        <w:rPr>
          <w:rFonts w:hint="eastAsia" w:ascii="宋体" w:hAnsi="宋体"/>
          <w:color w:val="000000"/>
        </w:rPr>
      </w:pPr>
    </w:p>
    <w:p>
      <w:pPr>
        <w:spacing w:line="700" w:lineRule="exact"/>
        <w:ind w:left="-424" w:leftChars="-202"/>
        <w:rPr>
          <w:rFonts w:hint="eastAsia" w:ascii="宋体" w:hAnsi="宋体"/>
          <w:color w:val="000000"/>
          <w:sz w:val="30"/>
          <w:szCs w:val="30"/>
        </w:rPr>
      </w:pPr>
    </w:p>
    <w:p>
      <w:pPr>
        <w:spacing w:line="700" w:lineRule="exact"/>
        <w:ind w:left="0" w:leftChars="0" w:firstLine="0" w:firstLineChars="0"/>
        <w:jc w:val="left"/>
        <w:rPr>
          <w:rFonts w:hint="eastAsia" w:ascii="宋体" w:hAnsi="宋体"/>
          <w:color w:val="000000"/>
          <w:sz w:val="30"/>
          <w:szCs w:val="30"/>
        </w:rPr>
      </w:pPr>
    </w:p>
    <w:p>
      <w:pPr>
        <w:spacing w:line="700" w:lineRule="exact"/>
        <w:ind w:left="0" w:leftChars="0" w:firstLine="0" w:firstLineChars="0"/>
        <w:jc w:val="left"/>
        <w:rPr>
          <w:rFonts w:hint="eastAsia" w:ascii="宋体" w:hAnsi="宋体"/>
          <w:color w:val="000000"/>
          <w:sz w:val="30"/>
          <w:szCs w:val="30"/>
        </w:rPr>
      </w:pPr>
    </w:p>
    <w:p>
      <w:pPr>
        <w:spacing w:line="700" w:lineRule="exact"/>
        <w:ind w:left="0" w:leftChars="0" w:firstLine="0" w:firstLineChars="0"/>
        <w:jc w:val="left"/>
        <w:rPr>
          <w:rFonts w:hint="eastAsia" w:ascii="宋体" w:hAnsi="宋体"/>
          <w:color w:val="000000"/>
          <w:sz w:val="30"/>
          <w:szCs w:val="30"/>
        </w:rPr>
      </w:pPr>
    </w:p>
    <w:p>
      <w:pPr>
        <w:spacing w:line="700" w:lineRule="exact"/>
        <w:ind w:left="0" w:leftChars="0" w:firstLine="0" w:firstLineChars="0"/>
        <w:jc w:val="left"/>
        <w:rPr>
          <w:rFonts w:hint="eastAsia" w:ascii="宋体" w:hAnsi="宋体"/>
          <w:color w:val="000000"/>
          <w:sz w:val="30"/>
          <w:szCs w:val="30"/>
          <w:lang w:val="en-US" w:eastAsia="zh-CN"/>
        </w:rPr>
      </w:pPr>
      <w:r>
        <w:rPr>
          <w:rFonts w:hint="eastAsia" w:ascii="宋体" w:hAnsi="宋体"/>
          <w:color w:val="000000"/>
          <w:sz w:val="30"/>
          <w:szCs w:val="30"/>
        </w:rPr>
        <w:t>项目名称</w:t>
      </w:r>
      <w:r>
        <w:rPr>
          <w:rFonts w:hint="eastAsia" w:ascii="宋体" w:hAnsi="宋体"/>
          <w:color w:val="000000"/>
          <w:sz w:val="30"/>
          <w:szCs w:val="30"/>
          <w:lang w:val="en-US" w:eastAsia="zh-CN"/>
        </w:rPr>
        <w:t>:天鸿牧场清粪及日常维修外包服务项目</w:t>
      </w:r>
    </w:p>
    <w:p>
      <w:pPr>
        <w:spacing w:line="700" w:lineRule="exact"/>
        <w:rPr>
          <w:rFonts w:hint="default" w:ascii="宋体" w:hAnsi="宋体"/>
          <w:color w:val="000000"/>
          <w:sz w:val="30"/>
          <w:szCs w:val="30"/>
          <w:lang w:val="en-US"/>
        </w:rPr>
      </w:pPr>
      <w:r>
        <w:rPr>
          <w:rFonts w:hint="eastAsia" w:ascii="宋体" w:hAnsi="宋体"/>
          <w:color w:val="000000"/>
          <w:sz w:val="30"/>
          <w:szCs w:val="30"/>
          <w:lang w:eastAsia="zh-CN"/>
        </w:rPr>
        <w:t>比选</w:t>
      </w:r>
      <w:r>
        <w:rPr>
          <w:rFonts w:hint="eastAsia" w:ascii="宋体" w:hAnsi="宋体"/>
          <w:color w:val="000000"/>
          <w:sz w:val="30"/>
          <w:szCs w:val="30"/>
        </w:rPr>
        <w:t>单位：</w:t>
      </w:r>
      <w:r>
        <w:rPr>
          <w:rFonts w:hint="eastAsia" w:ascii="宋体" w:hAnsi="宋体"/>
          <w:color w:val="000000"/>
          <w:sz w:val="30"/>
          <w:szCs w:val="30"/>
          <w:lang w:val="en-US" w:eastAsia="zh-CN"/>
        </w:rPr>
        <w:t>中垦牧（陕西）牧业有限公司</w:t>
      </w:r>
    </w:p>
    <w:p>
      <w:pPr>
        <w:spacing w:line="700" w:lineRule="exact"/>
        <w:rPr>
          <w:rFonts w:hint="eastAsia" w:ascii="宋体" w:hAnsi="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sz w:val="30"/>
          <w:szCs w:val="30"/>
          <w:highlight w:val="none"/>
        </w:rPr>
      </w:pPr>
    </w:p>
    <w:p>
      <w:pPr>
        <w:pStyle w:val="20"/>
        <w:rPr>
          <w:rFonts w:hint="eastAsia" w:ascii="宋体" w:hAnsi="宋体"/>
          <w:sz w:val="30"/>
          <w:szCs w:val="30"/>
          <w:highlight w:val="none"/>
        </w:rPr>
      </w:pPr>
    </w:p>
    <w:p>
      <w:pPr>
        <w:pStyle w:val="20"/>
        <w:rPr>
          <w:rFonts w:hint="eastAsia" w:ascii="宋体" w:hAnsi="宋体"/>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宋体" w:hAnsi="宋体" w:eastAsiaTheme="minorEastAsia"/>
          <w:sz w:val="30"/>
          <w:szCs w:val="30"/>
          <w:highlight w:val="none"/>
          <w:lang w:val="en-US" w:eastAsia="zh-CN"/>
        </w:rPr>
      </w:pPr>
      <w:r>
        <w:rPr>
          <w:rFonts w:hint="eastAsia" w:ascii="宋体" w:hAnsi="宋体"/>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sz w:val="30"/>
          <w:szCs w:val="30"/>
          <w:highlight w:val="none"/>
        </w:rPr>
      </w:pPr>
      <w:r>
        <w:rPr>
          <w:rFonts w:hint="eastAsia" w:ascii="宋体" w:hAnsi="宋体"/>
          <w:sz w:val="30"/>
          <w:szCs w:val="30"/>
          <w:highlight w:val="none"/>
        </w:rPr>
        <w:t>二○二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十月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小标宋_GBK" w:hAnsi="方正小标宋_GBK" w:eastAsia="方正小标宋_GBK" w:cs="方正小标宋_GBK"/>
          <w:b/>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小标宋_GBK" w:hAnsi="方正小标宋_GBK" w:eastAsia="方正小标宋_GBK" w:cs="方正小标宋_GBK"/>
          <w:b/>
          <w:color w:val="000000"/>
          <w:sz w:val="36"/>
          <w:szCs w:val="36"/>
          <w:lang w:val="en-US" w:eastAsia="zh-CN"/>
        </w:rPr>
      </w:pPr>
      <w:r>
        <w:rPr>
          <w:rFonts w:hint="eastAsia" w:ascii="方正小标宋_GBK" w:hAnsi="方正小标宋_GBK" w:eastAsia="方正小标宋_GBK" w:cs="方正小标宋_GBK"/>
          <w:b/>
          <w:color w:val="000000"/>
          <w:sz w:val="36"/>
          <w:szCs w:val="36"/>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b/>
          <w:color w:val="000000"/>
          <w:sz w:val="36"/>
          <w:szCs w:val="36"/>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一、实施</w:t>
      </w:r>
      <w:r>
        <w:rPr>
          <w:rFonts w:hint="eastAsia" w:ascii="方正仿宋_GBK" w:hAnsi="方正仿宋_GBK" w:eastAsia="方正仿宋_GBK" w:cs="方正仿宋_GBK"/>
          <w:kern w:val="0"/>
          <w:sz w:val="24"/>
          <w:szCs w:val="24"/>
          <w:highlight w:val="none"/>
          <w:lang w:val="zh-CN" w:eastAsia="zh-CN"/>
        </w:rPr>
        <w:t>单位：</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val="zh-CN" w:eastAsia="zh-CN"/>
        </w:rPr>
        <w:t>、地点：</w:t>
      </w:r>
      <w:r>
        <w:rPr>
          <w:rFonts w:hint="eastAsia" w:ascii="方正仿宋_GBK" w:hAnsi="方正仿宋_GBK" w:eastAsia="方正仿宋_GBK" w:cs="方正仿宋_GBK"/>
          <w:kern w:val="0"/>
          <w:sz w:val="24"/>
          <w:szCs w:val="24"/>
          <w:highlight w:val="none"/>
          <w:lang w:val="en-US" w:eastAsia="zh-CN"/>
        </w:rPr>
        <w:t>吴忠市红寺堡区高效节水生态农业示范园区（乌沙塘）</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rPr>
        <w:t>、内容：</w:t>
      </w:r>
      <w:r>
        <w:rPr>
          <w:rFonts w:hint="eastAsia" w:ascii="方正仿宋_GBK" w:hAnsi="方正仿宋_GBK" w:eastAsia="方正仿宋_GBK" w:cs="方正仿宋_GBK"/>
          <w:kern w:val="0"/>
          <w:sz w:val="24"/>
          <w:szCs w:val="24"/>
          <w:highlight w:val="none"/>
          <w:lang w:val="en-US" w:eastAsia="zh-CN"/>
        </w:rPr>
        <w:t>天鸿牧场清粪及日常维修外包服务项目。</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招标数量</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天鸿牧场清粪外包及牧场日常维修</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外包期限：预计2年（如牧场生产经营进行调整，根据实际生产情况进行协商调整）。</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kern w:val="0"/>
          <w:sz w:val="24"/>
          <w:szCs w:val="24"/>
          <w:highlight w:val="none"/>
          <w:lang w:val="en-US" w:eastAsia="zh-CN"/>
        </w:rPr>
        <w:t>六</w:t>
      </w:r>
      <w:r>
        <w:rPr>
          <w:rFonts w:hint="eastAsia" w:ascii="方正仿宋_GBK" w:hAnsi="方正仿宋_GBK" w:eastAsia="方正仿宋_GBK" w:cs="方正仿宋_GBK"/>
          <w:kern w:val="0"/>
          <w:sz w:val="24"/>
          <w:szCs w:val="24"/>
          <w:highlight w:val="none"/>
        </w:rPr>
        <w:t>、获取比选文件时间：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10月31日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11月6日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rPr>
        <w:t>、投标人资质要求</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color w:val="000000"/>
          <w:kern w:val="0"/>
          <w:sz w:val="24"/>
          <w:szCs w:val="24"/>
          <w:highlight w:val="none"/>
        </w:rPr>
        <w:t>提供委托授权书，提供投标人公司法人身份证复印件和法人委托代理人身份证复印件。</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2</w:t>
      </w:r>
      <w:r>
        <w:rPr>
          <w:rFonts w:hint="eastAsia" w:ascii="方正仿宋_GBK" w:hAnsi="方正仿宋_GBK" w:eastAsia="方正仿宋_GBK" w:cs="方正仿宋_GBK"/>
          <w:color w:val="000000"/>
          <w:kern w:val="0"/>
          <w:sz w:val="24"/>
          <w:szCs w:val="24"/>
          <w:highlight w:val="none"/>
        </w:rPr>
        <w:t>、要求提供企业法人营业执照</w:t>
      </w:r>
      <w:r>
        <w:rPr>
          <w:rFonts w:hint="eastAsia" w:ascii="方正仿宋_GBK" w:hAnsi="方正仿宋_GBK" w:eastAsia="方正仿宋_GBK" w:cs="方正仿宋_GBK"/>
          <w:color w:val="000000"/>
          <w:kern w:val="0"/>
          <w:sz w:val="24"/>
          <w:szCs w:val="24"/>
          <w:highlight w:val="none"/>
          <w:lang w:eastAsia="zh-CN"/>
        </w:rPr>
        <w:t>，</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经营范围应包括</w:t>
      </w:r>
      <w:r>
        <w:rPr>
          <w:rFonts w:hint="eastAsia" w:ascii="方正仿宋_GBK" w:hAnsi="方正仿宋_GBK" w:eastAsia="方正仿宋_GBK" w:cs="方正仿宋_GBK"/>
          <w:color w:val="000000"/>
          <w:kern w:val="0"/>
          <w:sz w:val="24"/>
          <w:szCs w:val="24"/>
          <w:highlight w:val="none"/>
          <w:lang w:val="en-US" w:eastAsia="zh-CN"/>
        </w:rPr>
        <w:t>畜牧专业及其辅助性活动、劳务服务、劳务分包等其中之一</w:t>
      </w:r>
      <w:r>
        <w:rPr>
          <w:rFonts w:hint="eastAsia" w:ascii="方正仿宋_GBK" w:hAnsi="方正仿宋_GBK" w:eastAsia="方正仿宋_GBK" w:cs="方正仿宋_GBK"/>
          <w:color w:val="000000"/>
          <w:kern w:val="0"/>
          <w:sz w:val="24"/>
          <w:szCs w:val="24"/>
          <w:highlight w:val="none"/>
        </w:rPr>
        <w:t>。</w:t>
      </w:r>
    </w:p>
    <w:p>
      <w:pPr>
        <w:autoSpaceDE w:val="0"/>
        <w:autoSpaceDN w:val="0"/>
        <w:adjustRightInd w:val="0"/>
        <w:spacing w:before="78" w:beforeLines="25" w:after="78" w:afterLines="25" w:line="440" w:lineRule="exact"/>
        <w:ind w:firstLine="480" w:firstLineChars="20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3、</w:t>
      </w:r>
      <w:r>
        <w:rPr>
          <w:rFonts w:hint="eastAsia" w:ascii="方正仿宋_GBK" w:hAnsi="方正仿宋_GBK" w:eastAsia="方正仿宋_GBK" w:cs="方正仿宋_GBK"/>
          <w:color w:val="000000"/>
          <w:kern w:val="0"/>
          <w:sz w:val="24"/>
          <w:szCs w:val="24"/>
          <w:highlight w:val="none"/>
          <w:lang w:eastAsia="zh-CN"/>
        </w:rPr>
        <w:t>投标方</w:t>
      </w:r>
      <w:r>
        <w:rPr>
          <w:rFonts w:hint="eastAsia" w:ascii="方正仿宋_GBK" w:hAnsi="方正仿宋_GBK" w:eastAsia="方正仿宋_GBK" w:cs="方正仿宋_GBK"/>
          <w:color w:val="000000"/>
          <w:kern w:val="0"/>
          <w:sz w:val="24"/>
          <w:szCs w:val="24"/>
          <w:highlight w:val="none"/>
        </w:rPr>
        <w:t>认为必要的其它证明文件</w:t>
      </w:r>
      <w:r>
        <w:rPr>
          <w:rFonts w:hint="eastAsia" w:ascii="方正仿宋_GBK" w:hAnsi="方正仿宋_GBK" w:eastAsia="方正仿宋_GBK" w:cs="方正仿宋_GBK"/>
          <w:color w:val="000000"/>
          <w:kern w:val="0"/>
          <w:sz w:val="24"/>
          <w:szCs w:val="24"/>
          <w:highlight w:val="none"/>
          <w:lang w:eastAsia="zh-CN"/>
        </w:rPr>
        <w:t>。</w:t>
      </w:r>
    </w:p>
    <w:p>
      <w:pPr>
        <w:pStyle w:val="20"/>
        <w:rPr>
          <w:rFonts w:hint="default"/>
          <w:lang w:val="en-US" w:eastAsia="zh-CN"/>
        </w:rPr>
      </w:pPr>
      <w:r>
        <w:rPr>
          <w:rFonts w:hint="default" w:ascii="方正仿宋_GBK" w:hAnsi="方正仿宋_GBK" w:eastAsia="方正仿宋_GBK" w:cs="方正仿宋_GBK"/>
          <w:color w:val="000000"/>
          <w:kern w:val="0"/>
          <w:sz w:val="24"/>
          <w:szCs w:val="24"/>
          <w:highlight w:val="none"/>
          <w:lang w:val="en-US" w:eastAsia="zh-CN" w:bidi="ar-SA"/>
        </w:rPr>
        <w:t>投标的公司提供的资质证明材料应真实、合法、有效，以上资料复印件盖公章。</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八</w:t>
      </w:r>
      <w:r>
        <w:rPr>
          <w:rFonts w:hint="eastAsia" w:ascii="方正仿宋_GBK" w:hAnsi="方正仿宋_GBK" w:eastAsia="方正仿宋_GBK" w:cs="方正仿宋_GBK"/>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1、投标文件递交的截止时间：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11月6日11:00</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2、投标单位现场投标</w:t>
      </w:r>
      <w:r>
        <w:rPr>
          <w:rFonts w:hint="eastAsia" w:ascii="方正仿宋_GBK" w:hAnsi="方正仿宋_GBK" w:eastAsia="方正仿宋_GBK" w:cs="方正仿宋_GBK"/>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、送达地点：</w:t>
      </w:r>
      <w:r>
        <w:rPr>
          <w:rFonts w:hint="eastAsia" w:ascii="方正仿宋_GBK" w:hAnsi="方正仿宋_GBK" w:eastAsia="方正仿宋_GBK" w:cs="方正仿宋_GBK"/>
          <w:kern w:val="0"/>
          <w:sz w:val="24"/>
          <w:szCs w:val="24"/>
          <w:highlight w:val="none"/>
          <w:lang w:eastAsia="zh-CN"/>
        </w:rPr>
        <w:t xml:space="preserve"> 中垦牧（陕西）牧业有限公司中宁</w:t>
      </w:r>
      <w:r>
        <w:rPr>
          <w:rFonts w:hint="eastAsia" w:ascii="方正仿宋_GBK" w:hAnsi="方正仿宋_GBK" w:eastAsia="方正仿宋_GBK" w:cs="方正仿宋_GBK"/>
          <w:kern w:val="0"/>
          <w:sz w:val="24"/>
          <w:szCs w:val="24"/>
          <w:highlight w:val="none"/>
          <w:lang w:val="en-US" w:eastAsia="zh-CN"/>
        </w:rPr>
        <w:t>牧场一</w:t>
      </w:r>
      <w:r>
        <w:rPr>
          <w:rFonts w:hint="eastAsia" w:ascii="方正仿宋_GBK" w:hAnsi="方正仿宋_GBK" w:eastAsia="方正仿宋_GBK" w:cs="方正仿宋_GBK"/>
          <w:kern w:val="0"/>
          <w:sz w:val="24"/>
          <w:szCs w:val="24"/>
          <w:highlight w:val="none"/>
        </w:rPr>
        <w:t>楼会议室</w:t>
      </w:r>
      <w:r>
        <w:rPr>
          <w:rFonts w:hint="eastAsia" w:ascii="方正仿宋_GBK" w:hAnsi="方正仿宋_GBK" w:eastAsia="方正仿宋_GBK" w:cs="方正仿宋_GBK"/>
          <w:kern w:val="0"/>
          <w:sz w:val="24"/>
          <w:szCs w:val="24"/>
          <w:highlight w:val="none"/>
          <w:lang w:eastAsia="zh-CN"/>
        </w:rPr>
        <w:t xml:space="preserve"> ，</w:t>
      </w:r>
      <w:r>
        <w:rPr>
          <w:rFonts w:hint="eastAsia" w:ascii="方正仿宋_GBK" w:hAnsi="方正仿宋_GBK" w:eastAsia="方正仿宋_GBK" w:cs="方正仿宋_GBK"/>
          <w:b/>
          <w:bCs/>
          <w:kern w:val="0"/>
          <w:sz w:val="24"/>
          <w:szCs w:val="24"/>
          <w:highlight w:val="none"/>
          <w:lang w:val="en-US" w:eastAsia="zh-CN"/>
        </w:rPr>
        <w:t>投标单位将密封完好的、每页盖章且盖有骑缝章的比选响应文件正、副各一本（并将比选响应文件电子文档拷贝至U盘）</w:t>
      </w:r>
      <w:r>
        <w:rPr>
          <w:rFonts w:hint="eastAsia" w:ascii="方正仿宋_GBK" w:hAnsi="方正仿宋_GBK" w:eastAsia="方正仿宋_GBK" w:cs="方正仿宋_GBK"/>
          <w:kern w:val="0"/>
          <w:sz w:val="24"/>
          <w:szCs w:val="24"/>
          <w:highlight w:val="none"/>
          <w:lang w:val="en-US" w:eastAsia="zh-CN"/>
        </w:rPr>
        <w:t>送至开标地点，逾期收到或不符合规定的比选响应文件将被拒绝。无论投标方是否中标，比选响应文件将不予退还。投标方可采用顺丰快递形式递交投标资料，但投标方应注意投标截止时间，合理安排时间。收件人：王乐乐，联系电话：17795093540。</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、开标时间及地点</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1、时间</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11月6日11</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00</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2、地点：</w:t>
      </w:r>
      <w:r>
        <w:rPr>
          <w:rFonts w:hint="eastAsia" w:ascii="方正仿宋_GBK" w:hAnsi="方正仿宋_GBK" w:eastAsia="方正仿宋_GBK" w:cs="方正仿宋_GBK"/>
          <w:kern w:val="0"/>
          <w:sz w:val="24"/>
          <w:szCs w:val="24"/>
          <w:highlight w:val="none"/>
          <w:lang w:val="en-US" w:eastAsia="zh-CN"/>
        </w:rPr>
        <w:t>中宁牧场一楼会议室。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咨询</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color w:val="C00000"/>
          <w:kern w:val="0"/>
          <w:sz w:val="24"/>
          <w:szCs w:val="24"/>
          <w:highlight w:val="none"/>
        </w:rPr>
        <w:t>：</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11月5日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1</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8:00</w:t>
      </w:r>
      <w:r>
        <w:rPr>
          <w:rFonts w:hint="eastAsia" w:ascii="方正仿宋_GBK" w:hAnsi="方正仿宋_GBK" w:eastAsia="方正仿宋_GBK" w:cs="方正仿宋_GBK"/>
          <w:kern w:val="0"/>
          <w:sz w:val="24"/>
          <w:szCs w:val="24"/>
          <w:highlight w:val="none"/>
        </w:rPr>
        <w:t>前，咨询方式为电话咨询或现场踏勘。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 xml:space="preserve">王乐乐，联系电话：17795093540     </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十一</w:t>
      </w:r>
      <w:r>
        <w:rPr>
          <w:rFonts w:hint="eastAsia" w:ascii="方正仿宋_GBK" w:hAnsi="方正仿宋_GBK" w:eastAsia="方正仿宋_GBK" w:cs="方正仿宋_GBK"/>
          <w:kern w:val="0"/>
          <w:sz w:val="24"/>
          <w:szCs w:val="24"/>
          <w:highlight w:val="none"/>
        </w:rPr>
        <w:t>、其他要求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（4）财产被接管或冻结的；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（5）单位负责人为同一人或者存在控股、管理关系的不同单位，不得同时投标。</w:t>
      </w:r>
    </w:p>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jc w:val="both"/>
        <w:textAlignment w:val="auto"/>
        <w:rPr>
          <w:rFonts w:hint="eastAsia"/>
          <w:lang w:val="en-US"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line="500" w:lineRule="exact"/>
        <w:ind w:left="5961" w:leftChars="1867" w:hanging="2040" w:hangingChars="850"/>
        <w:jc w:val="center"/>
        <w:textAlignment w:val="auto"/>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ascii="方正仿宋_GBK" w:hAnsi="方正仿宋_GBK" w:eastAsia="方正仿宋_GBK" w:cs="方正仿宋_GBK"/>
          <w:color w:val="0000FF"/>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                                     中垦牧（陕西）牧业有限公司                       </w:t>
      </w:r>
      <w:r>
        <w:rPr>
          <w:rFonts w:hint="eastAsia" w:ascii="方正仿宋_GBK" w:hAnsi="方正仿宋_GBK" w:eastAsia="方正仿宋_GBK" w:cs="方正仿宋_GBK"/>
          <w:color w:val="0000FF"/>
          <w:kern w:val="0"/>
          <w:sz w:val="24"/>
          <w:szCs w:val="24"/>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10月31</w:t>
      </w:r>
      <w:bookmarkStart w:id="5" w:name="_GoBack"/>
      <w:bookmarkEnd w:id="5"/>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方正仿宋_GBK" w:hAnsi="方正仿宋_GBK" w:eastAsia="方正仿宋_GBK" w:cs="方正仿宋_GBK"/>
          <w:b/>
          <w:color w:val="C00000"/>
          <w:sz w:val="24"/>
          <w:szCs w:val="24"/>
          <w:lang w:val="en-US" w:eastAsia="zh-CN"/>
        </w:rPr>
        <w:sectPr>
          <w:footerReference r:id="rId5" w:type="first"/>
          <w:headerReference r:id="rId3" w:type="default"/>
          <w:footerReference r:id="rId4" w:type="default"/>
          <w:pgSz w:w="11906" w:h="16838"/>
          <w:pgMar w:top="1440" w:right="1274" w:bottom="1440" w:left="1440" w:header="851" w:footer="992" w:gutter="0"/>
          <w:pgNumType w:fmt="numberInDash"/>
          <w:cols w:space="720" w:num="1"/>
          <w:titlePg/>
          <w:docGrid w:type="lines" w:linePitch="312" w:charSpace="0"/>
        </w:sectPr>
      </w:pPr>
    </w:p>
    <w:p>
      <w:pPr>
        <w:widowControl/>
        <w:jc w:val="center"/>
        <w:rPr>
          <w:rFonts w:hint="eastAsia" w:ascii="宋体" w:hAnsi="宋体"/>
          <w:b/>
          <w:kern w:val="0"/>
          <w:sz w:val="44"/>
          <w:szCs w:val="44"/>
          <w:highlight w:val="none"/>
        </w:rPr>
      </w:pPr>
      <w:r>
        <w:rPr>
          <w:rFonts w:hint="eastAsia"/>
          <w:b/>
          <w:color w:val="000000"/>
          <w:sz w:val="36"/>
          <w:szCs w:val="36"/>
        </w:rPr>
        <w:t>第一部分：</w:t>
      </w:r>
      <w:r>
        <w:rPr>
          <w:rFonts w:hint="eastAsia" w:ascii="宋体" w:hAnsi="宋体"/>
          <w:b/>
          <w:kern w:val="0"/>
          <w:sz w:val="40"/>
          <w:szCs w:val="40"/>
          <w:highlight w:val="none"/>
        </w:rPr>
        <w:t>投标人须知</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bCs/>
                <w:sz w:val="21"/>
                <w:szCs w:val="21"/>
                <w:highlight w:val="none"/>
                <w:lang w:val="en-US"/>
              </w:rPr>
            </w:pPr>
            <w:r>
              <w:rPr>
                <w:rFonts w:hint="eastAsia" w:ascii="方正仿宋_GBK" w:hAnsi="方正仿宋_GBK" w:eastAsia="方正仿宋_GBK" w:cs="方正仿宋_GBK"/>
                <w:sz w:val="21"/>
                <w:szCs w:val="21"/>
                <w:highlight w:val="none"/>
                <w:lang w:val="en-US" w:eastAsia="zh-CN"/>
              </w:rPr>
              <w:t>天鸿牧场清粪及日常维修外包服务项目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吴忠市红寺堡区高效节水生态农业示范园区（乌沙塘）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vAlign w:val="center"/>
          </w:tcPr>
          <w:p>
            <w:pPr>
              <w:spacing w:line="264" w:lineRule="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联系人：</w:t>
            </w:r>
            <w:r>
              <w:rPr>
                <w:rFonts w:hint="eastAsia" w:ascii="方正仿宋_GBK" w:hAnsi="方正仿宋_GBK" w:eastAsia="方正仿宋_GBK" w:cs="方正仿宋_GBK"/>
                <w:kern w:val="0"/>
                <w:sz w:val="21"/>
                <w:szCs w:val="21"/>
                <w:highlight w:val="none"/>
                <w:lang w:val="en-US" w:eastAsia="zh-CN"/>
              </w:rPr>
              <w:t>王乐乐，</w:t>
            </w:r>
            <w:r>
              <w:rPr>
                <w:rFonts w:hint="eastAsia" w:ascii="方正仿宋_GBK" w:hAnsi="方正仿宋_GBK" w:eastAsia="方正仿宋_GBK" w:cs="方正仿宋_GBK"/>
                <w:kern w:val="0"/>
                <w:sz w:val="21"/>
                <w:szCs w:val="21"/>
                <w:highlight w:val="none"/>
              </w:rPr>
              <w:t>联系电话：</w:t>
            </w:r>
            <w:r>
              <w:rPr>
                <w:rFonts w:hint="eastAsia" w:ascii="方正仿宋_GBK" w:hAnsi="方正仿宋_GBK" w:eastAsia="方正仿宋_GBK" w:cs="方正仿宋_GBK"/>
                <w:kern w:val="0"/>
                <w:sz w:val="21"/>
                <w:szCs w:val="21"/>
                <w:highlight w:val="none"/>
                <w:lang w:val="en-US" w:eastAsia="zh-CN"/>
              </w:rPr>
              <w:t>17795093540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微信同号</w:t>
            </w:r>
            <w:r>
              <w:rPr>
                <w:rFonts w:hint="eastAsia" w:ascii="方正仿宋_GBK" w:hAnsi="方正仿宋_GBK" w:eastAsia="方正仿宋_GBK" w:cs="方正仿宋_GBK"/>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264" w:lineRule="auto"/>
              <w:jc w:val="both"/>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sz w:val="21"/>
                <w:szCs w:val="21"/>
                <w:highlight w:val="none"/>
                <w:lang w:val="en-US" w:eastAsia="zh-CN"/>
              </w:rPr>
              <w:t>天鸿牧场清粪外包</w:t>
            </w:r>
            <w:r>
              <w:rPr>
                <w:rFonts w:hint="eastAsia" w:ascii="方正仿宋_GBK" w:hAnsi="方正仿宋_GBK" w:eastAsia="方正仿宋_GBK" w:cs="方正仿宋_GBK"/>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最高限价</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硬化地面及副道地面清粪0.17元/m</w:t>
            </w:r>
            <w:r>
              <w:rPr>
                <w:rFonts w:hint="eastAsia" w:ascii="方正仿宋_GBK" w:hAnsi="方正仿宋_GBK" w:eastAsia="方正仿宋_GBK" w:cs="方正仿宋_GBK"/>
                <w:sz w:val="21"/>
                <w:szCs w:val="21"/>
                <w:highlight w:val="none"/>
                <w:vertAlign w:val="superscript"/>
                <w:lang w:val="en-US" w:eastAsia="zh-CN"/>
              </w:rPr>
              <w:t>2</w:t>
            </w:r>
            <w:r>
              <w:rPr>
                <w:rFonts w:hint="eastAsia" w:ascii="方正仿宋_GBK" w:hAnsi="方正仿宋_GBK" w:eastAsia="方正仿宋_GBK" w:cs="方正仿宋_GBK"/>
                <w:sz w:val="21"/>
                <w:szCs w:val="21"/>
                <w:highlight w:val="none"/>
                <w:lang w:val="en-US" w:eastAsia="zh-CN"/>
              </w:rPr>
              <w:t>;</w:t>
            </w:r>
          </w:p>
          <w:p>
            <w:pPr>
              <w:spacing w:line="440" w:lineRule="exac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运动场清粪150元/小时;</w:t>
            </w:r>
          </w:p>
          <w:p>
            <w:pPr>
              <w:spacing w:line="440" w:lineRule="exact"/>
              <w:rPr>
                <w:rFonts w:hint="default" w:ascii="仿宋" w:hAnsi="仿宋" w:eastAsia="仿宋" w:cs="宋体"/>
                <w:kern w:val="0"/>
                <w:sz w:val="24"/>
                <w:szCs w:val="24"/>
                <w:lang w:val="en-US" w:eastAsia="zh-CN"/>
              </w:rPr>
            </w:pPr>
            <w:r>
              <w:rPr>
                <w:rFonts w:hint="eastAsia" w:ascii="方正仿宋_GBK" w:hAnsi="方正仿宋_GBK" w:eastAsia="方正仿宋_GBK" w:cs="方正仿宋_GBK"/>
                <w:sz w:val="21"/>
                <w:szCs w:val="21"/>
                <w:highlight w:val="none"/>
                <w:lang w:val="en-US" w:eastAsia="zh-CN"/>
              </w:rPr>
              <w:t>牧场日常维修5300元/月。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1、投标保证金：</w:t>
            </w:r>
            <w:r>
              <w:rPr>
                <w:rFonts w:hint="eastAsia" w:ascii="方正仿宋_GBK" w:hAnsi="方正仿宋_GBK" w:eastAsia="方正仿宋_GBK" w:cs="方正仿宋_GBK"/>
                <w:color w:val="C00000"/>
                <w:sz w:val="21"/>
                <w:szCs w:val="21"/>
                <w:highlight w:val="none"/>
                <w:lang w:val="en-US" w:eastAsia="zh-CN"/>
              </w:rPr>
              <w:t>人民币壹万元</w:t>
            </w:r>
            <w:r>
              <w:rPr>
                <w:rFonts w:hint="eastAsia" w:ascii="方正仿宋_GBK" w:hAnsi="方正仿宋_GBK" w:eastAsia="方正仿宋_GBK" w:cs="方正仿宋_GBK"/>
                <w:sz w:val="21"/>
                <w:szCs w:val="21"/>
                <w:highlight w:val="none"/>
                <w:lang w:val="en-US" w:eastAsia="zh-CN"/>
              </w:rPr>
              <w:t>（投标方需备注天鸿牧场清粪及日常维修外包服务项目投标保证金），投标人应于</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2025年11月6日11:00</w:t>
            </w:r>
            <w:r>
              <w:rPr>
                <w:rFonts w:hint="eastAsia" w:ascii="方正仿宋_GBK" w:hAnsi="方正仿宋_GBK" w:eastAsia="方正仿宋_GBK" w:cs="方正仿宋_GBK"/>
                <w:sz w:val="21"/>
                <w:szCs w:val="21"/>
                <w:highlight w:val="none"/>
                <w:lang w:val="en-US" w:eastAsia="zh-CN"/>
              </w:rPr>
              <w:t>之前，将投标保证金电汇回单通过微信发给招标方联系人（回单作为甲方退还未中标投标人保证金的凭证）。</w:t>
            </w:r>
            <w:r>
              <w:rPr>
                <w:rFonts w:hint="eastAsia" w:ascii="方正仿宋_GBK" w:hAnsi="方正仿宋_GBK" w:eastAsia="方正仿宋_GBK" w:cs="方正仿宋_GBK"/>
                <w:color w:val="000000"/>
                <w:sz w:val="21"/>
                <w:szCs w:val="21"/>
                <w:highlight w:val="none"/>
              </w:rPr>
              <w:t>未在规定时间内</w:t>
            </w:r>
            <w:r>
              <w:rPr>
                <w:rFonts w:hint="eastAsia" w:ascii="方正仿宋_GBK" w:hAnsi="方正仿宋_GBK" w:eastAsia="方正仿宋_GBK" w:cs="方正仿宋_GBK"/>
                <w:color w:val="000000"/>
                <w:sz w:val="21"/>
                <w:szCs w:val="21"/>
                <w:highlight w:val="none"/>
                <w:lang w:val="en-US" w:eastAsia="zh-CN"/>
              </w:rPr>
              <w:t>发送</w:t>
            </w:r>
            <w:r>
              <w:rPr>
                <w:rFonts w:hint="eastAsia" w:ascii="方正仿宋_GBK" w:hAnsi="方正仿宋_GBK" w:eastAsia="方正仿宋_GBK" w:cs="方正仿宋_GBK"/>
                <w:color w:val="000000"/>
                <w:sz w:val="21"/>
                <w:szCs w:val="21"/>
                <w:highlight w:val="none"/>
              </w:rPr>
              <w:t>回单的视为未响应本次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活动，招标方届时恕不接受其递交的</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文件。</w:t>
            </w:r>
            <w:r>
              <w:rPr>
                <w:rFonts w:hint="eastAsia" w:ascii="方正仿宋_GBK" w:hAnsi="方正仿宋_GBK" w:eastAsia="方正仿宋_GBK" w:cs="方正仿宋_GBK"/>
                <w:color w:val="000000"/>
                <w:sz w:val="21"/>
                <w:szCs w:val="21"/>
                <w:highlight w:val="none"/>
                <w:lang w:val="en-US" w:eastAsia="zh-CN"/>
              </w:rPr>
              <w:t>未中标单位</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lang w:val="en-US" w:eastAsia="zh-CN"/>
              </w:rPr>
              <w:t>保证金在</w:t>
            </w:r>
            <w:r>
              <w:rPr>
                <w:rFonts w:hint="eastAsia" w:ascii="方正仿宋_GBK" w:hAnsi="方正仿宋_GBK" w:eastAsia="方正仿宋_GBK" w:cs="方正仿宋_GBK"/>
                <w:color w:val="000000"/>
                <w:sz w:val="21"/>
                <w:szCs w:val="21"/>
                <w:highlight w:val="none"/>
              </w:rPr>
              <w:t>招标方与中标人签订了该合同后5个工作日内无息退还。</w:t>
            </w:r>
            <w:r>
              <w:rPr>
                <w:rFonts w:hint="eastAsia" w:ascii="方正仿宋_GBK" w:hAnsi="方正仿宋_GBK" w:eastAsia="方正仿宋_GBK" w:cs="方正仿宋_GBK"/>
                <w:color w:val="000000"/>
                <w:sz w:val="21"/>
                <w:szCs w:val="21"/>
                <w:highlight w:val="none"/>
                <w:lang w:val="en-US" w:eastAsia="zh-CN"/>
              </w:rPr>
              <w:t>中标单位壹万元投标保证金转化为履约保证金。</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2.投标保证金电汇地址：</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收款单位名称：中垦牧(陕西)牧业有限公司(注:括号为中文格式)</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 xml:space="preserve">开户行：农业银行宁夏中宁县支行   </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账号：29362001040016859</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税号：91610825MA70CMPQ7L</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地址、电话：宁夏中宁县恩和镇红梧山，0955-5793550</w:t>
            </w:r>
          </w:p>
          <w:p>
            <w:pPr>
              <w:spacing w:line="360" w:lineRule="auto"/>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3.投标保证金缴存凭证（复印件加盖公章附投标文件内）。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560" w:lineRule="exac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每栏牛舍的清粪面积为固定值，天鸿牧场每天统计外包方清粪的牛舍数量，每月与外包人员进行统计核对，每季度再由天鸿牧场进行复核，复核无误后天鸿牧场与外包方双方签字确认，外包方依据确认清理面积开具发票。</w:t>
            </w:r>
          </w:p>
          <w:p>
            <w:pPr>
              <w:numPr>
                <w:ilvl w:val="0"/>
                <w:numId w:val="0"/>
              </w:numPr>
              <w:spacing w:line="560" w:lineRule="exact"/>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val="zh-CN"/>
              </w:rPr>
              <w:t>按照季度支付服务费，乙方向甲方开具每个季度的承包服务费全额正规发票后，甲方10日内支付上季度的承包费；乙方完成最后一个月的服务工作任务，并无违约情况发生，甲方一次性支付剩余承包费，并无息退还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zh-CN"/>
              </w:rPr>
              <w:t>合同签订后，</w:t>
            </w:r>
            <w:r>
              <w:rPr>
                <w:rFonts w:hint="eastAsia" w:ascii="方正仿宋_GBK" w:hAnsi="方正仿宋_GBK" w:eastAsia="方正仿宋_GBK" w:cs="方正仿宋_GBK"/>
                <w:color w:val="auto"/>
                <w:sz w:val="21"/>
                <w:szCs w:val="21"/>
                <w:highlight w:val="none"/>
                <w:lang w:val="en-US" w:eastAsia="zh-CN"/>
              </w:rPr>
              <w:t>中标方投标保证金转化为</w:t>
            </w:r>
            <w:r>
              <w:rPr>
                <w:rFonts w:hint="eastAsia" w:ascii="方正仿宋_GBK" w:hAnsi="方正仿宋_GBK" w:eastAsia="方正仿宋_GBK" w:cs="方正仿宋_GBK"/>
                <w:color w:val="auto"/>
                <w:sz w:val="21"/>
                <w:szCs w:val="21"/>
                <w:highlight w:val="none"/>
                <w:lang w:val="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外包期限</w:t>
            </w:r>
          </w:p>
        </w:tc>
        <w:tc>
          <w:tcPr>
            <w:tcW w:w="6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外包期限：2年</w:t>
            </w:r>
            <w:r>
              <w:rPr>
                <w:rFonts w:hint="eastAsia" w:ascii="方正仿宋_GBK" w:hAnsi="方正仿宋_GBK" w:eastAsia="方正仿宋_GBK" w:cs="方正仿宋_GBK"/>
                <w:kern w:val="0"/>
                <w:sz w:val="24"/>
                <w:szCs w:val="24"/>
                <w:highlight w:val="none"/>
                <w:lang w:val="en-US" w:eastAsia="zh-CN"/>
              </w:rPr>
              <w:t>（如牧场生产经营进行调整，根据实际生产情况进行协商调整）</w:t>
            </w:r>
            <w:r>
              <w:rPr>
                <w:rFonts w:hint="eastAsia" w:ascii="方正仿宋_GBK" w:hAnsi="方正仿宋_GBK" w:eastAsia="方正仿宋_GBK" w:cs="方正仿宋_GBK"/>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投标人应具备以下资格条件：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1、提供委托授权书，提供投标人公司法人身份证复印件和法人委托代理人身份证复印件。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2、要求提供企业法人营业执照，经营范围应包括畜牧专业及其辅助性活动、劳务服务、劳务分包等其中之一。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3、投标方认为必要的其它证明文件。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z w:val="21"/>
                <w:szCs w:val="21"/>
                <w:highlight w:val="none"/>
                <w:lang w:val="en-US" w:eastAsia="zh-CN"/>
              </w:rPr>
              <w:t>4、投标的公司提供的资质证明材料应真实、合法、有效。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投标文件正副本各1份</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color w:val="FF0000"/>
                <w:sz w:val="21"/>
                <w:szCs w:val="21"/>
                <w:highlight w:val="none"/>
                <w:lang w:val="en-US" w:eastAsia="zh-CN"/>
              </w:rPr>
              <w:t>每页需</w:t>
            </w:r>
            <w:r>
              <w:rPr>
                <w:rFonts w:hint="eastAsia" w:ascii="方正仿宋_GBK" w:hAnsi="方正仿宋_GBK" w:eastAsia="方正仿宋_GBK" w:cs="方正仿宋_GBK"/>
                <w:color w:val="FF0000"/>
                <w:sz w:val="21"/>
                <w:szCs w:val="21"/>
                <w:highlight w:val="none"/>
              </w:rPr>
              <w:t>加盖公章</w:t>
            </w:r>
            <w:r>
              <w:rPr>
                <w:rFonts w:hint="eastAsia" w:ascii="方正仿宋_GBK" w:hAnsi="方正仿宋_GBK" w:eastAsia="方正仿宋_GBK" w:cs="方正仿宋_GBK"/>
                <w:sz w:val="21"/>
                <w:szCs w:val="21"/>
                <w:highlight w:val="none"/>
              </w:rPr>
              <w:t>。</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投标文件</w:t>
            </w:r>
            <w:r>
              <w:rPr>
                <w:rFonts w:hint="eastAsia" w:ascii="方正仿宋_GBK" w:hAnsi="方正仿宋_GBK" w:eastAsia="方正仿宋_GBK" w:cs="方正仿宋_GBK"/>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1、投标文件递交的截止时间：</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11月6日11:00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逾期送达的或者未送达指定地点的投标文件，将不予受理</w:t>
            </w:r>
            <w:r>
              <w:rPr>
                <w:rFonts w:hint="eastAsia" w:ascii="方正仿宋_GBK" w:hAnsi="方正仿宋_GBK" w:eastAsia="方正仿宋_GBK" w:cs="方正仿宋_GBK"/>
                <w:kern w:val="0"/>
                <w:sz w:val="21"/>
                <w:szCs w:val="21"/>
                <w:highlight w:val="none"/>
                <w:lang w:eastAsia="zh-CN"/>
              </w:rPr>
              <w:t>。</w:t>
            </w:r>
          </w:p>
          <w:p>
            <w:pPr>
              <w:spacing w:line="360" w:lineRule="auto"/>
              <w:jc w:val="lef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、送达地点：</w:t>
            </w:r>
            <w:r>
              <w:rPr>
                <w:rFonts w:hint="eastAsia" w:ascii="方正仿宋_GBK" w:hAnsi="方正仿宋_GBK" w:eastAsia="方正仿宋_GBK" w:cs="方正仿宋_GBK"/>
                <w:kern w:val="0"/>
                <w:sz w:val="21"/>
                <w:szCs w:val="21"/>
                <w:highlight w:val="none"/>
                <w:lang w:val="en-US" w:eastAsia="zh-CN"/>
              </w:rPr>
              <w:t>中宁牧场一</w:t>
            </w:r>
            <w:r>
              <w:rPr>
                <w:rFonts w:hint="eastAsia" w:ascii="方正仿宋_GBK" w:hAnsi="方正仿宋_GBK" w:eastAsia="方正仿宋_GBK" w:cs="方正仿宋_GBK"/>
                <w:kern w:val="0"/>
                <w:sz w:val="21"/>
                <w:szCs w:val="21"/>
                <w:highlight w:val="none"/>
              </w:rPr>
              <w:t>楼会议室</w:t>
            </w:r>
            <w:r>
              <w:rPr>
                <w:rFonts w:hint="eastAsia" w:ascii="方正仿宋_GBK" w:hAnsi="方正仿宋_GBK" w:eastAsia="方正仿宋_GBK" w:cs="方正仿宋_GBK"/>
                <w:kern w:val="0"/>
                <w:sz w:val="21"/>
                <w:szCs w:val="21"/>
                <w:highlight w:val="none"/>
                <w:lang w:eastAsia="zh-CN"/>
              </w:rPr>
              <w:t xml:space="preserve"> ，</w:t>
            </w:r>
            <w:r>
              <w:rPr>
                <w:rFonts w:hint="eastAsia" w:ascii="方正仿宋_GBK" w:hAnsi="方正仿宋_GBK" w:eastAsia="方正仿宋_GBK" w:cs="方正仿宋_GBK"/>
                <w:kern w:val="0"/>
                <w:sz w:val="21"/>
                <w:szCs w:val="21"/>
                <w:highlight w:val="none"/>
                <w:lang w:val="en-US" w:eastAsia="zh-CN"/>
              </w:rPr>
              <w:t>收件人：王乐乐，联系电话：17795093540。</w:t>
            </w:r>
          </w:p>
          <w:p>
            <w:pPr>
              <w:spacing w:line="360" w:lineRule="auto"/>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3、投标单位将密封完好的、每页盖章且盖有骑缝章的比选响应文件正、副各一本（并将比选响应文件电子文档拷贝至U盘）送至开标地点，逾期收到或不符合规定的比选响应文件将被拒绝。无论投标方是否中标，比选响应文件将不予退还。投标方可采用顺丰快递形式递交投标资料，但投标方应注意投标截止时间，合理安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投标人的书面澄清、说明和补正（但不得改变投标文件的实质性内容）</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实施单位书面澄清或补疑截止时间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11月5日</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投标有效期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FF0000"/>
                <w:sz w:val="21"/>
                <w:szCs w:val="21"/>
                <w:highlight w:val="none"/>
                <w:u w:val="single"/>
                <w:lang w:val="en-US" w:eastAsia="zh-CN"/>
              </w:rPr>
              <w:t>90</w:t>
            </w:r>
            <w:r>
              <w:rPr>
                <w:rFonts w:hint="eastAsia" w:ascii="方正仿宋_GBK" w:hAnsi="方正仿宋_GBK" w:eastAsia="方正仿宋_GBK" w:cs="方正仿宋_GBK"/>
                <w:sz w:val="21"/>
                <w:szCs w:val="21"/>
                <w:highlight w:val="none"/>
              </w:rPr>
              <w:t>日历天（从提交投标文件截止日起计算）</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公开比选时间及地点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2025</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11月6日</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auto"/>
                <w:sz w:val="21"/>
                <w:szCs w:val="21"/>
                <w:highlight w:val="none"/>
                <w:lang w:val="en-US" w:eastAsia="zh-CN"/>
              </w:rPr>
              <w:t>中宁牧场一楼</w:t>
            </w:r>
            <w:r>
              <w:rPr>
                <w:rFonts w:hint="eastAsia" w:ascii="方正仿宋_GBK" w:hAnsi="方正仿宋_GBK" w:eastAsia="方正仿宋_GBK" w:cs="方正仿宋_GBK"/>
                <w:color w:val="auto"/>
                <w:sz w:val="21"/>
                <w:szCs w:val="21"/>
                <w:highlight w:val="none"/>
              </w:rPr>
              <w:t>会议室</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资格审核通过后，在响应了招标文件的前提下，经综合评比得分最高者中标。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评标方法及</w:t>
            </w:r>
          </w:p>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综合评选，择优推选出合格中选人，形成比选评审意见，参评成员予此签字确认生效。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定标和</w:t>
            </w:r>
            <w:r>
              <w:rPr>
                <w:rFonts w:hint="eastAsia" w:ascii="方正仿宋_GBK" w:hAnsi="方正仿宋_GBK" w:eastAsia="方正仿宋_GBK" w:cs="方正仿宋_GBK"/>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1、招标方在中标候选人范围内依据排序进行选择，最终确定中标人。</w:t>
            </w:r>
          </w:p>
          <w:p>
            <w:pPr>
              <w:spacing w:line="360" w:lineRule="auto"/>
              <w:rPr>
                <w:rFonts w:hint="eastAsia" w:ascii="方正仿宋_GBK" w:hAnsi="方正仿宋_GBK" w:eastAsia="方正仿宋_GBK" w:cs="方正仿宋_GBK"/>
                <w:color w:val="FF0000"/>
                <w:sz w:val="21"/>
                <w:szCs w:val="21"/>
                <w:highlight w:val="none"/>
              </w:rPr>
            </w:pPr>
            <w:r>
              <w:rPr>
                <w:rFonts w:hint="eastAsia" w:ascii="方正仿宋_GBK" w:hAnsi="方正仿宋_GBK" w:eastAsia="方正仿宋_GBK" w:cs="方正仿宋_GBK"/>
                <w:color w:val="000000"/>
                <w:sz w:val="21"/>
                <w:szCs w:val="21"/>
                <w:highlight w:val="none"/>
              </w:rPr>
              <w:t>2、报价最低的</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有不中标的可能，</w:t>
            </w:r>
            <w:r>
              <w:rPr>
                <w:rFonts w:hint="eastAsia" w:ascii="方正仿宋_GBK" w:hAnsi="方正仿宋_GBK" w:eastAsia="方正仿宋_GBK" w:cs="方正仿宋_GBK"/>
                <w:sz w:val="21"/>
                <w:szCs w:val="21"/>
                <w:highlight w:val="none"/>
              </w:rPr>
              <w:t>对未中标的原因招标方可不予解释。</w:t>
            </w:r>
          </w:p>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3、中标及落标</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sz w:val="21"/>
                <w:szCs w:val="21"/>
                <w:highlight w:val="none"/>
              </w:rPr>
              <w:t>经过评标委员会评审并推荐出中标候选人后，招标人将按规定向中标人发出中标通知书</w:t>
            </w:r>
            <w:r>
              <w:rPr>
                <w:rFonts w:hint="eastAsia" w:ascii="方正仿宋_GBK" w:hAnsi="方正仿宋_GBK" w:eastAsia="方正仿宋_GBK" w:cs="方正仿宋_GBK"/>
                <w:color w:val="000000"/>
                <w:sz w:val="21"/>
                <w:szCs w:val="21"/>
                <w:highlight w:val="none"/>
              </w:rPr>
              <w:t>；如</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在</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工作结束后</w:t>
            </w:r>
            <w:r>
              <w:rPr>
                <w:rFonts w:hint="eastAsia" w:ascii="方正仿宋_GBK" w:hAnsi="方正仿宋_GBK" w:eastAsia="方正仿宋_GBK" w:cs="方正仿宋_GBK"/>
                <w:color w:val="000000"/>
                <w:sz w:val="21"/>
                <w:szCs w:val="21"/>
                <w:highlight w:val="none"/>
                <w:lang w:val="en-US" w:eastAsia="zh-CN"/>
              </w:rPr>
              <w:t>十五</w:t>
            </w:r>
            <w:r>
              <w:rPr>
                <w:rFonts w:hint="eastAsia" w:ascii="方正仿宋_GBK" w:hAnsi="方正仿宋_GBK" w:eastAsia="方正仿宋_GBK" w:cs="方正仿宋_GBK"/>
                <w:color w:val="000000"/>
                <w:sz w:val="21"/>
                <w:szCs w:val="21"/>
                <w:highlight w:val="none"/>
              </w:rPr>
              <w:t>日内没有接到招标方发出的中标通知书，</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应视为在本次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4、</w:t>
            </w:r>
            <w:r>
              <w:rPr>
                <w:rFonts w:hint="eastAsia" w:ascii="方正仿宋_GBK" w:hAnsi="方正仿宋_GBK" w:eastAsia="方正仿宋_GBK" w:cs="方正仿宋_GBK"/>
                <w:bCs/>
                <w:color w:val="000000"/>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中标人应当自收到招标人签订合同通知之日起</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u w:val="single"/>
                <w:lang w:val="en-US" w:eastAsia="zh-CN"/>
              </w:rPr>
              <w:t>3</w:t>
            </w:r>
            <w:r>
              <w:rPr>
                <w:rFonts w:hint="eastAsia" w:ascii="方正仿宋_GBK" w:hAnsi="方正仿宋_GBK" w:eastAsia="方正仿宋_GBK" w:cs="方正仿宋_GBK"/>
                <w:sz w:val="21"/>
                <w:szCs w:val="21"/>
                <w:highlight w:val="none"/>
              </w:rPr>
              <w:t>个工作日内，根据招标文件和中标人的投标文件的约定与招标人订立书面合同。中标人无正当理由拒签合同的，招标人取消其中标资格；给招标人造成的损失中标人应当予以赔偿</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并扣除投标保证金</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23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default" w:ascii="方正仿宋_GBK" w:hAnsi="方正仿宋_GBK" w:eastAsia="方正仿宋_GBK" w:cs="方正仿宋_GBK"/>
                <w:b w:val="0"/>
                <w:bCs w:val="0"/>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投标人若有异议，可向招标人监督部门——</w:t>
            </w:r>
            <w:r>
              <w:rPr>
                <w:rFonts w:hint="eastAsia" w:ascii="方正仿宋_GBK" w:hAnsi="方正仿宋_GBK" w:eastAsia="方正仿宋_GBK" w:cs="方正仿宋_GBK"/>
                <w:sz w:val="21"/>
                <w:szCs w:val="21"/>
                <w:highlight w:val="none"/>
                <w:lang w:val="en-US" w:eastAsia="zh-CN"/>
              </w:rPr>
              <w:t>中垦牧乳业</w:t>
            </w:r>
            <w:r>
              <w:rPr>
                <w:rFonts w:hint="eastAsia" w:ascii="方正仿宋_GBK" w:hAnsi="方正仿宋_GBK" w:eastAsia="方正仿宋_GBK" w:cs="方正仿宋_GBK"/>
                <w:sz w:val="21"/>
                <w:szCs w:val="21"/>
                <w:highlight w:val="none"/>
              </w:rPr>
              <w:t>进行投诉。投诉电话：</w:t>
            </w:r>
            <w:r>
              <w:rPr>
                <w:rFonts w:hint="eastAsia" w:ascii="方正仿宋_GBK" w:hAnsi="方正仿宋_GBK" w:eastAsia="方正仿宋_GBK" w:cs="方正仿宋_GBK"/>
                <w:sz w:val="21"/>
                <w:szCs w:val="21"/>
                <w:highlight w:val="none"/>
                <w:lang w:val="en-US" w:eastAsia="zh-CN"/>
              </w:rPr>
              <w:t>023-67686008</w:t>
            </w:r>
            <w:r>
              <w:rPr>
                <w:rFonts w:hint="eastAsia" w:ascii="方正仿宋_GBK" w:hAnsi="方正仿宋_GBK" w:eastAsia="方正仿宋_GBK" w:cs="方正仿宋_GBK"/>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zh-CN" w:eastAsia="zh-CN"/>
              </w:rPr>
            </w:pPr>
            <w:r>
              <w:rPr>
                <w:rFonts w:hint="eastAsia" w:ascii="方正仿宋_GBK" w:hAnsi="方正仿宋_GBK" w:eastAsia="方正仿宋_GBK" w:cs="方正仿宋_GBK"/>
                <w:sz w:val="21"/>
                <w:szCs w:val="21"/>
                <w:highlight w:val="none"/>
                <w:lang w:val="zh-CN"/>
              </w:rPr>
              <w:t>踏勘现场</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zh-CN" w:eastAsia="zh-CN"/>
              </w:rPr>
            </w:pPr>
            <w:r>
              <w:rPr>
                <w:rFonts w:hint="eastAsia" w:ascii="方正仿宋_GBK" w:hAnsi="方正仿宋_GBK" w:eastAsia="方正仿宋_GBK" w:cs="方正仿宋_GBK"/>
                <w:sz w:val="21"/>
                <w:szCs w:val="21"/>
                <w:highlight w:val="none"/>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zh-CN" w:eastAsia="zh-CN"/>
              </w:rPr>
            </w:pPr>
            <w:r>
              <w:rPr>
                <w:rFonts w:hint="eastAsia" w:ascii="方正仿宋_GBK" w:hAnsi="方正仿宋_GBK" w:eastAsia="方正仿宋_GBK" w:cs="方正仿宋_GBK"/>
                <w:sz w:val="21"/>
                <w:szCs w:val="21"/>
                <w:highlight w:val="none"/>
                <w:lang w:val="zh-CN"/>
              </w:rPr>
              <w:t>废标条款</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投标人同时应认真审阅公开比选文件中所有的事项条款和规范要求等，其风险由投标人自行承担，并根据有关条款规定，该投标有可能被拒绝；</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对于未能按要求提交投标保证金的投标，招标人将视为在实质上不响应公开比选文件而予以拒绝；</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招标人在规定的投标截止时间以后收到的比选响应文件，将被拒绝并退回给投标人。</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b/>
          <w:color w:val="000000"/>
          <w:sz w:val="36"/>
          <w:szCs w:val="36"/>
        </w:rPr>
        <w:sectPr>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Cambria" w:hAnsi="Cambria"/>
          <w:b/>
          <w:bCs/>
          <w:sz w:val="36"/>
          <w:szCs w:val="36"/>
          <w:highlight w:val="none"/>
          <w:lang w:val="en-US" w:eastAsia="zh-CN"/>
        </w:rPr>
      </w:pPr>
      <w:r>
        <w:rPr>
          <w:rFonts w:hint="eastAsia" w:ascii="Cambria" w:hAnsi="Cambria"/>
          <w:b/>
          <w:bCs/>
          <w:sz w:val="36"/>
          <w:szCs w:val="36"/>
          <w:highlight w:val="none"/>
        </w:rPr>
        <w:t>第二部分：</w:t>
      </w:r>
      <w:bookmarkStart w:id="0" w:name="_Toc440035097"/>
      <w:r>
        <w:rPr>
          <w:rFonts w:hint="eastAsia" w:ascii="Cambria" w:hAnsi="Cambria"/>
          <w:b/>
          <w:bCs/>
          <w:sz w:val="36"/>
          <w:szCs w:val="36"/>
          <w:highlight w:val="none"/>
          <w:lang w:val="en-US" w:eastAsia="zh-CN"/>
        </w:rPr>
        <w:t>招标内容及要求</w:t>
      </w:r>
    </w:p>
    <w:p>
      <w:pPr>
        <w:widowControl/>
        <w:spacing w:line="500" w:lineRule="exact"/>
        <w:ind w:firstLine="0" w:firstLineChars="0"/>
        <w:jc w:val="left"/>
        <w:rPr>
          <w:rFonts w:hint="eastAsia" w:ascii="宋体" w:hAnsi="宋体" w:eastAsia="宋体" w:cs="Times New Roman"/>
          <w:color w:val="000000"/>
          <w:sz w:val="24"/>
          <w:szCs w:val="32"/>
          <w:lang w:val="en-US" w:eastAsia="zh-CN"/>
        </w:rPr>
      </w:pPr>
      <w:r>
        <w:rPr>
          <w:rFonts w:hint="eastAsia" w:ascii="方正仿宋_GBK" w:hAnsi="方正仿宋_GBK" w:eastAsia="方正仿宋_GBK" w:cs="方正仿宋_GBK"/>
          <w:kern w:val="0"/>
          <w:sz w:val="24"/>
          <w:szCs w:val="24"/>
          <w:highlight w:val="none"/>
          <w:lang w:val="en-US" w:eastAsia="zh-CN"/>
        </w:rPr>
        <w:t>一、对承包方的工作要求</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1、服从公司、牧场、监管部门制度与工作安排；</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2、一线工人：男性年龄不得超过58岁、女性年龄不得超过53岁，身体素质良好；</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3、按时完成当班清粪任务，杜绝疲劳驾驶</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4、清粪过程中不得污染草料，否则及时妥善处理；</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5、可靠有效闭锁车辆进出门；</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6、合理规划场地适时收拢牛粪，牛粪车辆尽量走污道；</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7、不得损伤牛只，不得损坏牛舍设施，否则依照牧场考核办法进行扣款；</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8、承包方比选为驻场服务人员购买保额不低于100万的商业保险，同时需再购买一份团意险;</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9、承包方工作人员遵守牧场的安全防疫规定，人员按要求准备劳保、工作服等防护用品及职业健康安全防护工作。</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10、乙方劳保发放标准：每个工人每月50个一次性口罩、50个一次性手套、5双线手套、2个3M口罩；不得低于牧场劳保发放标准；</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11、投标人报价包含清粪所需车辆、人工、燃油、税金等所有费用，我公司不提供清粪车辆、燃油等（报价按照全部外包进行报价）;</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12、承包方服务人员入职办理健康证及入职、离职必须做布病检测；</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13、牧场有权对服务方驾驶人员和机械进行考核，考核细则见合同；</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14、每半月开展1次全员操作规程与安全培训，每月进行一次职业病培训，培训签到表与现场照片作为附件。</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15、作业人员需持有驾驶证B2及以上驾照、相关装机操作证件。</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Times New Roman"/>
          <w:color w:val="000000"/>
          <w:sz w:val="24"/>
          <w:szCs w:val="32"/>
          <w:lang w:val="en-US" w:eastAsia="zh-CN"/>
        </w:rPr>
      </w:pPr>
      <w:r>
        <w:rPr>
          <w:rFonts w:hint="eastAsia" w:ascii="宋体" w:hAnsi="宋体" w:eastAsia="宋体" w:cs="Times New Roman"/>
          <w:color w:val="000000"/>
          <w:sz w:val="24"/>
          <w:szCs w:val="32"/>
          <w:lang w:val="en-US" w:eastAsia="zh-CN"/>
        </w:rPr>
        <w:t>16、根据中标人选择的基本清粪要求方案，用于满足基本清粪要求的机械（自走式清粪车、30装载机、工程车、拖拉机），应在合同签订后5日内配备到位，存在视野盲区车辆需具备倒车影像、后视镜、制动转向照明系统良好，外观无重大损伤，安全防护措施齐全。</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二</w:t>
      </w:r>
      <w:r>
        <w:rPr>
          <w:rFonts w:hint="eastAsia" w:ascii="宋体" w:hAnsi="宋体" w:eastAsia="宋体" w:cs="Times New Roman"/>
          <w:color w:val="000000"/>
          <w:kern w:val="2"/>
          <w:sz w:val="24"/>
          <w:szCs w:val="32"/>
        </w:rPr>
        <w:t>、投标人发生以下条款情况之一者，视为无效响应，其响应文件将被拒绝：</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1、</w:t>
      </w:r>
      <w:r>
        <w:rPr>
          <w:rFonts w:hint="eastAsia" w:ascii="宋体" w:hAnsi="宋体" w:eastAsia="宋体" w:cs="Times New Roman"/>
          <w:color w:val="000000"/>
          <w:kern w:val="2"/>
          <w:sz w:val="24"/>
          <w:szCs w:val="32"/>
        </w:rPr>
        <w:t>投标人不符合规定的基本资格条件或特定资格条件的；</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2、</w:t>
      </w:r>
      <w:r>
        <w:rPr>
          <w:rFonts w:hint="eastAsia" w:ascii="宋体" w:hAnsi="宋体" w:eastAsia="宋体" w:cs="Times New Roman"/>
          <w:color w:val="000000"/>
          <w:kern w:val="2"/>
          <w:sz w:val="24"/>
          <w:szCs w:val="32"/>
        </w:rPr>
        <w:t>投标人未按比选文件规定缴纳投标保证金的；</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3、</w:t>
      </w:r>
      <w:r>
        <w:rPr>
          <w:rFonts w:hint="eastAsia" w:ascii="宋体" w:hAnsi="宋体" w:eastAsia="宋体" w:cs="Times New Roman"/>
          <w:color w:val="000000"/>
          <w:kern w:val="2"/>
          <w:sz w:val="24"/>
          <w:szCs w:val="32"/>
        </w:rPr>
        <w:t>投标人的法定代表人或其授权代表未参加比选；</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4、</w:t>
      </w:r>
      <w:r>
        <w:rPr>
          <w:rFonts w:hint="eastAsia" w:ascii="宋体" w:hAnsi="宋体" w:eastAsia="宋体" w:cs="Times New Roman"/>
          <w:color w:val="000000"/>
          <w:kern w:val="2"/>
          <w:sz w:val="24"/>
          <w:szCs w:val="32"/>
        </w:rPr>
        <w:t>投标人所提交的响应文件不按规定签字、盖章；</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5、</w:t>
      </w:r>
      <w:r>
        <w:rPr>
          <w:rFonts w:hint="eastAsia" w:ascii="宋体" w:hAnsi="宋体" w:eastAsia="宋体" w:cs="Times New Roman"/>
          <w:color w:val="000000"/>
          <w:kern w:val="2"/>
          <w:sz w:val="24"/>
          <w:szCs w:val="32"/>
        </w:rPr>
        <w:t>法定代表人为同一个人的两个及两个以上法人，母公司、全资子公司及其控股公司，同时参与比选；</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6、</w:t>
      </w:r>
      <w:r>
        <w:rPr>
          <w:rFonts w:hint="eastAsia" w:ascii="宋体" w:hAnsi="宋体" w:eastAsia="宋体" w:cs="Times New Roman"/>
          <w:color w:val="000000"/>
          <w:kern w:val="2"/>
          <w:sz w:val="24"/>
          <w:szCs w:val="32"/>
        </w:rPr>
        <w:t>单位负责人为同一人或者存在直接控股、管理关系的不同投标人；</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7、</w:t>
      </w:r>
      <w:r>
        <w:rPr>
          <w:rFonts w:hint="eastAsia" w:ascii="宋体" w:hAnsi="宋体" w:eastAsia="宋体" w:cs="Times New Roman"/>
          <w:color w:val="000000"/>
          <w:kern w:val="2"/>
          <w:sz w:val="24"/>
          <w:szCs w:val="32"/>
        </w:rPr>
        <w:t>投标人比选有效期不满足公开比选文件要求的；</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color w:val="000000"/>
          <w:kern w:val="2"/>
          <w:sz w:val="24"/>
          <w:szCs w:val="32"/>
        </w:rPr>
      </w:pPr>
      <w:r>
        <w:rPr>
          <w:rFonts w:hint="eastAsia" w:ascii="宋体" w:hAnsi="宋体" w:eastAsia="宋体" w:cs="Times New Roman"/>
          <w:color w:val="000000"/>
          <w:kern w:val="2"/>
          <w:sz w:val="24"/>
          <w:szCs w:val="32"/>
          <w:lang w:val="en-US" w:eastAsia="zh-CN"/>
        </w:rPr>
        <w:t>8、</w:t>
      </w:r>
      <w:r>
        <w:rPr>
          <w:rFonts w:hint="eastAsia" w:ascii="宋体" w:hAnsi="宋体" w:eastAsia="宋体" w:cs="Times New Roman"/>
          <w:color w:val="000000"/>
          <w:kern w:val="2"/>
          <w:sz w:val="24"/>
          <w:szCs w:val="32"/>
        </w:rPr>
        <w:t>投标人被列入失信被执行人、重大税收违法案件当事人名单、政府采购严重违法失信行为记录名单及其他不符合《中华人民共和国政府采购法》第二十二条规定条件的；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tabs>
          <w:tab w:val="left" w:pos="2975"/>
          <w:tab w:val="left" w:pos="3400"/>
          <w:tab w:val="left" w:pos="3825"/>
          <w:tab w:val="left" w:pos="4250"/>
          <w:tab w:val="left" w:pos="6195"/>
        </w:tabs>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b w:val="0"/>
          <w:color w:val="000000"/>
          <w:sz w:val="24"/>
          <w:szCs w:val="32"/>
          <w:lang w:eastAsia="zh-CN"/>
        </w:rPr>
        <w:sectPr>
          <w:pgSz w:w="11906" w:h="16838"/>
          <w:pgMar w:top="1440" w:right="1274" w:bottom="1440" w:left="1440" w:header="851" w:footer="992" w:gutter="0"/>
          <w:pgNumType w:fmt="numberInDash"/>
          <w:cols w:space="720" w:num="1"/>
          <w:titlePg/>
          <w:docGrid w:type="lines" w:linePitch="312" w:charSpace="0"/>
        </w:sectPr>
      </w:pPr>
      <w:r>
        <w:rPr>
          <w:rFonts w:hint="eastAsia" w:ascii="宋体" w:hAnsi="宋体" w:eastAsia="宋体" w:cs="Times New Roman"/>
          <w:color w:val="000000"/>
          <w:kern w:val="2"/>
          <w:sz w:val="24"/>
          <w:szCs w:val="32"/>
          <w:lang w:val="en-US" w:eastAsia="zh-CN"/>
        </w:rPr>
        <w:t>9、</w:t>
      </w:r>
      <w:r>
        <w:rPr>
          <w:rFonts w:hint="eastAsia" w:ascii="宋体" w:hAnsi="宋体" w:eastAsia="宋体" w:cs="Times New Roman"/>
          <w:color w:val="000000"/>
          <w:kern w:val="2"/>
          <w:sz w:val="24"/>
          <w:szCs w:val="32"/>
        </w:rPr>
        <w:t>投标人响应文件内容有与国家现行法律法规相违背的内容，或附有招标人无法接受的条件。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center"/>
        <w:textAlignment w:val="auto"/>
        <w:outlineLvl w:val="9"/>
        <w:rPr>
          <w:rFonts w:hint="default" w:hAnsi="宋体" w:eastAsiaTheme="minorEastAsia"/>
          <w:b/>
          <w:sz w:val="36"/>
          <w:szCs w:val="36"/>
          <w:lang w:val="en-US" w:eastAsia="zh-CN"/>
        </w:rPr>
      </w:pPr>
      <w:r>
        <w:rPr>
          <w:rFonts w:hint="eastAsia" w:hAnsi="宋体"/>
          <w:b/>
          <w:sz w:val="36"/>
          <w:szCs w:val="36"/>
        </w:rPr>
        <w:t>第</w:t>
      </w:r>
      <w:r>
        <w:rPr>
          <w:rFonts w:hint="eastAsia" w:hAnsi="宋体"/>
          <w:b/>
          <w:sz w:val="36"/>
          <w:szCs w:val="36"/>
          <w:lang w:eastAsia="zh-CN"/>
        </w:rPr>
        <w:t>三部分</w:t>
      </w:r>
      <w:r>
        <w:rPr>
          <w:rFonts w:hint="eastAsia" w:hAnsi="宋体"/>
          <w:b/>
          <w:sz w:val="36"/>
          <w:szCs w:val="36"/>
        </w:rPr>
        <w:t xml:space="preserve"> </w:t>
      </w:r>
      <w:r>
        <w:rPr>
          <w:rFonts w:hint="eastAsia" w:hAnsi="宋体"/>
          <w:b/>
          <w:sz w:val="36"/>
          <w:szCs w:val="36"/>
          <w:lang w:val="en-US" w:eastAsia="zh-CN"/>
        </w:rPr>
        <w:t>评分规则及计算标准</w:t>
      </w:r>
    </w:p>
    <w:p>
      <w:pPr>
        <w:widowControl/>
        <w:spacing w:line="360" w:lineRule="auto"/>
        <w:ind w:firstLine="482" w:firstLineChars="200"/>
        <w:jc w:val="left"/>
        <w:rPr>
          <w:rFonts w:hint="eastAsia" w:ascii="方正仿宋_GBK" w:hAnsi="方正仿宋_GBK" w:eastAsia="方正仿宋_GBK" w:cs="方正仿宋_GBK"/>
          <w:b/>
          <w:bCs/>
          <w:kern w:val="0"/>
          <w:sz w:val="24"/>
          <w:szCs w:val="24"/>
          <w:highlight w:val="none"/>
          <w:lang w:eastAsia="zh-CN"/>
        </w:rPr>
      </w:pPr>
      <w:r>
        <w:rPr>
          <w:rFonts w:hint="eastAsia" w:ascii="方正仿宋_GBK" w:hAnsi="方正仿宋_GBK" w:eastAsia="方正仿宋_GBK" w:cs="方正仿宋_GBK"/>
          <w:b/>
          <w:bCs/>
          <w:kern w:val="0"/>
          <w:sz w:val="24"/>
          <w:szCs w:val="24"/>
          <w:highlight w:val="none"/>
        </w:rPr>
        <w:t>一、评标方法</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综合评选，择优推选出合格中选人，形成比选评审意见，参评成员予此签字确认生效。中选结果出来后由项目实施单位邮件或电话通知中选人。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二、</w:t>
      </w:r>
      <w:r>
        <w:rPr>
          <w:rFonts w:hint="eastAsia" w:ascii="方正仿宋_GBK" w:hAnsi="方正仿宋_GBK" w:eastAsia="方正仿宋_GBK" w:cs="方正仿宋_GBK"/>
          <w:b/>
          <w:sz w:val="24"/>
          <w:szCs w:val="24"/>
        </w:rPr>
        <w:t>评分标准</w:t>
      </w:r>
    </w:p>
    <w:tbl>
      <w:tblPr>
        <w:tblStyle w:val="15"/>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3"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评分项及分值</w:t>
            </w:r>
          </w:p>
        </w:tc>
        <w:tc>
          <w:tcPr>
            <w:tcW w:w="74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713" w:type="dxa"/>
            <w:vMerge w:val="restart"/>
            <w:tcBorders>
              <w:left w:val="double" w:color="auto" w:sz="4" w:space="0"/>
              <w:right w:val="single" w:color="auto" w:sz="4" w:space="0"/>
            </w:tcBorders>
            <w:vAlign w:val="center"/>
          </w:tcPr>
          <w:p>
            <w:pPr>
              <w:spacing w:line="320" w:lineRule="exact"/>
              <w:jc w:val="center"/>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商务分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lang w:val="en-US" w:eastAsia="zh-CN"/>
              </w:rPr>
              <w:t>20</w:t>
            </w:r>
            <w:r>
              <w:rPr>
                <w:rFonts w:hint="eastAsia" w:ascii="方正仿宋_GBK" w:hAnsi="方正仿宋_GBK" w:eastAsia="方正仿宋_GBK" w:cs="方正仿宋_GBK"/>
                <w:b/>
                <w:bCs w:val="0"/>
                <w:color w:val="000000"/>
                <w:sz w:val="24"/>
                <w:szCs w:val="24"/>
              </w:rPr>
              <w:t>分</w:t>
            </w:r>
          </w:p>
        </w:tc>
        <w:tc>
          <w:tcPr>
            <w:tcW w:w="7463"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提供一份相关服务业绩得</w:t>
            </w: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分，最高得</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分，未提供不得分。（</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713" w:type="dxa"/>
            <w:vMerge w:val="continue"/>
            <w:tcBorders>
              <w:left w:val="doub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lang w:val="en-US" w:eastAsia="zh-CN"/>
              </w:rPr>
            </w:pPr>
          </w:p>
        </w:tc>
        <w:tc>
          <w:tcPr>
            <w:tcW w:w="7463"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详细列明实施天鸿牧场粪污清理所需的车辆配置，基本清粪要求：机械（1台自走式清粪车，1台30装载机）；满足以下配备要求的得15分，不满足该项不得分。（15分）（备注：承诺车辆需在中标后五个工作日内配备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1713" w:type="dxa"/>
            <w:tcBorders>
              <w:left w:val="double" w:color="auto" w:sz="4" w:space="0"/>
              <w:right w:val="single" w:color="auto" w:sz="4" w:space="0"/>
            </w:tcBorders>
            <w:vAlign w:val="center"/>
          </w:tcPr>
          <w:p>
            <w:pPr>
              <w:spacing w:line="320" w:lineRule="exact"/>
              <w:jc w:val="center"/>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技术分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lang w:val="en-US" w:eastAsia="zh-CN"/>
              </w:rPr>
              <w:t>20</w:t>
            </w:r>
            <w:r>
              <w:rPr>
                <w:rFonts w:hint="eastAsia" w:ascii="方正仿宋_GBK" w:hAnsi="方正仿宋_GBK" w:eastAsia="方正仿宋_GBK" w:cs="方正仿宋_GBK"/>
                <w:b/>
                <w:bCs w:val="0"/>
                <w:color w:val="000000"/>
                <w:sz w:val="24"/>
                <w:szCs w:val="24"/>
              </w:rPr>
              <w:t>分</w:t>
            </w:r>
          </w:p>
        </w:tc>
        <w:tc>
          <w:tcPr>
            <w:tcW w:w="7463"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详细写明清理粪污施工方案、技术措施及安全管理等；尤其写明夏季清粪措施（粪稀），冬季清粪措施（冻块），技术难点（冬季清理措施）较好的得15分-20分，中得7分-14分，差得0分-6分。（20分）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jc w:val="center"/>
        </w:trPr>
        <w:tc>
          <w:tcPr>
            <w:tcW w:w="1713" w:type="dxa"/>
            <w:vMerge w:val="restart"/>
            <w:tcBorders>
              <w:left w:val="doub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highlight w:val="none"/>
              </w:rPr>
            </w:pPr>
          </w:p>
          <w:p>
            <w:pPr>
              <w:spacing w:line="320" w:lineRule="exact"/>
              <w:jc w:val="center"/>
              <w:rPr>
                <w:rFonts w:hint="eastAsia" w:ascii="方正仿宋_GBK" w:hAnsi="方正仿宋_GBK" w:eastAsia="方正仿宋_GBK" w:cs="方正仿宋_GBK"/>
                <w:b/>
                <w:bCs w:val="0"/>
                <w:color w:val="000000"/>
                <w:sz w:val="24"/>
                <w:szCs w:val="24"/>
                <w:highlight w:val="none"/>
              </w:rPr>
            </w:pPr>
            <w:r>
              <w:rPr>
                <w:rFonts w:hint="eastAsia" w:ascii="方正仿宋_GBK" w:hAnsi="方正仿宋_GBK" w:eastAsia="方正仿宋_GBK" w:cs="方正仿宋_GBK"/>
                <w:b/>
                <w:bCs w:val="0"/>
                <w:color w:val="000000"/>
                <w:sz w:val="24"/>
                <w:szCs w:val="24"/>
                <w:highlight w:val="none"/>
              </w:rPr>
              <w:t>报价分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highlight w:val="none"/>
              </w:rPr>
            </w:pPr>
            <w:r>
              <w:rPr>
                <w:rFonts w:hint="eastAsia" w:ascii="方正仿宋_GBK" w:hAnsi="方正仿宋_GBK" w:eastAsia="方正仿宋_GBK" w:cs="方正仿宋_GBK"/>
                <w:b/>
                <w:bCs w:val="0"/>
                <w:color w:val="000000"/>
                <w:sz w:val="24"/>
                <w:szCs w:val="24"/>
                <w:highlight w:val="none"/>
                <w:lang w:val="en-US" w:eastAsia="zh-CN"/>
              </w:rPr>
              <w:t>6</w:t>
            </w:r>
            <w:r>
              <w:rPr>
                <w:rFonts w:hint="eastAsia" w:ascii="方正仿宋_GBK" w:hAnsi="方正仿宋_GBK" w:eastAsia="方正仿宋_GBK" w:cs="方正仿宋_GBK"/>
                <w:b/>
                <w:bCs w:val="0"/>
                <w:color w:val="000000"/>
                <w:sz w:val="24"/>
                <w:szCs w:val="24"/>
                <w:highlight w:val="none"/>
              </w:rPr>
              <w:t>0分</w:t>
            </w:r>
          </w:p>
        </w:tc>
        <w:tc>
          <w:tcPr>
            <w:tcW w:w="7463"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硬化地面及副道地面清粪：报价分采用低价优先法计算，即满足竞价邀请的要求且投标最低的报价为评标基准价，其价格分为40分。其他竞价人的报价分统一按照下列公式计算：报价得分＝（评标基准价／投标报价）×40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713" w:type="dxa"/>
            <w:vMerge w:val="continue"/>
            <w:tcBorders>
              <w:left w:val="doub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highlight w:val="none"/>
              </w:rPr>
            </w:pPr>
          </w:p>
        </w:tc>
        <w:tc>
          <w:tcPr>
            <w:tcW w:w="7463" w:type="dxa"/>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运动场清粪：</w:t>
            </w:r>
            <w:r>
              <w:rPr>
                <w:rFonts w:hint="eastAsia" w:ascii="方正仿宋_GBK" w:hAnsi="方正仿宋_GBK" w:eastAsia="方正仿宋_GBK" w:cs="方正仿宋_GBK"/>
                <w:kern w:val="0"/>
                <w:sz w:val="24"/>
                <w:szCs w:val="24"/>
                <w:highlight w:val="none"/>
              </w:rPr>
              <w:t>报价分采用低价优先法计算，即满足竞价邀请的要求且投标最低的报价为评标基准价，其价格分为</w:t>
            </w:r>
            <w:r>
              <w:rPr>
                <w:rFonts w:hint="eastAsia" w:ascii="方正仿宋_GBK" w:hAnsi="方正仿宋_GBK" w:eastAsia="方正仿宋_GBK" w:cs="方正仿宋_GBK"/>
                <w:kern w:val="0"/>
                <w:sz w:val="24"/>
                <w:szCs w:val="24"/>
                <w:highlight w:val="none"/>
                <w:lang w:val="en-US" w:eastAsia="zh-CN"/>
              </w:rPr>
              <w:t>10</w:t>
            </w:r>
            <w:r>
              <w:rPr>
                <w:rFonts w:hint="eastAsia" w:ascii="方正仿宋_GBK" w:hAnsi="方正仿宋_GBK" w:eastAsia="方正仿宋_GBK" w:cs="方正仿宋_GBK"/>
                <w:kern w:val="0"/>
                <w:sz w:val="24"/>
                <w:szCs w:val="24"/>
                <w:highlight w:val="none"/>
              </w:rPr>
              <w:t>分。其他竞价人的报价分统一按照下列公式计算：报价得分＝（评标基准价／投标报价）×</w:t>
            </w:r>
            <w:r>
              <w:rPr>
                <w:rFonts w:hint="eastAsia" w:ascii="方正仿宋_GBK" w:hAnsi="方正仿宋_GBK" w:eastAsia="方正仿宋_GBK" w:cs="方正仿宋_GBK"/>
                <w:kern w:val="0"/>
                <w:sz w:val="24"/>
                <w:szCs w:val="24"/>
                <w:highlight w:val="none"/>
                <w:lang w:val="en-US" w:eastAsia="zh-CN"/>
              </w:rPr>
              <w:t>10（10分）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713" w:type="dxa"/>
            <w:vMerge w:val="continue"/>
            <w:tcBorders>
              <w:left w:val="doub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val="0"/>
                <w:color w:val="000000"/>
                <w:sz w:val="24"/>
                <w:szCs w:val="24"/>
                <w:highlight w:val="none"/>
              </w:rPr>
            </w:pPr>
          </w:p>
        </w:tc>
        <w:tc>
          <w:tcPr>
            <w:tcW w:w="7463" w:type="dxa"/>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牧场日常</w:t>
            </w:r>
            <w:r>
              <w:rPr>
                <w:rFonts w:hint="eastAsia" w:ascii="方正仿宋_GBK" w:hAnsi="方正仿宋_GBK" w:eastAsia="方正仿宋_GBK" w:cs="方正仿宋_GBK"/>
                <w:color w:val="auto"/>
                <w:kern w:val="0"/>
                <w:sz w:val="24"/>
                <w:szCs w:val="24"/>
                <w:highlight w:val="none"/>
              </w:rPr>
              <w:t>维修</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报价分采用低价优先法计算，即满足竞价邀请的要求且投标最低的报价为评标基准价，其价格分为</w:t>
            </w:r>
            <w:r>
              <w:rPr>
                <w:rFonts w:hint="eastAsia" w:ascii="方正仿宋_GBK" w:hAnsi="方正仿宋_GBK" w:eastAsia="方正仿宋_GBK" w:cs="方正仿宋_GBK"/>
                <w:kern w:val="0"/>
                <w:sz w:val="24"/>
                <w:szCs w:val="24"/>
                <w:highlight w:val="none"/>
                <w:lang w:val="en-US" w:eastAsia="zh-CN"/>
              </w:rPr>
              <w:t>10</w:t>
            </w:r>
            <w:r>
              <w:rPr>
                <w:rFonts w:hint="eastAsia" w:ascii="方正仿宋_GBK" w:hAnsi="方正仿宋_GBK" w:eastAsia="方正仿宋_GBK" w:cs="方正仿宋_GBK"/>
                <w:kern w:val="0"/>
                <w:sz w:val="24"/>
                <w:szCs w:val="24"/>
                <w:highlight w:val="none"/>
              </w:rPr>
              <w:t>分。其他竞价人的报价分统一按照下列公式计算：报价得分＝（评标基准价／投标报价）×</w:t>
            </w:r>
            <w:r>
              <w:rPr>
                <w:rFonts w:hint="eastAsia" w:ascii="方正仿宋_GBK" w:hAnsi="方正仿宋_GBK" w:eastAsia="方正仿宋_GBK" w:cs="方正仿宋_GBK"/>
                <w:kern w:val="0"/>
                <w:sz w:val="24"/>
                <w:szCs w:val="24"/>
                <w:highlight w:val="none"/>
                <w:lang w:val="en-US" w:eastAsia="zh-CN"/>
              </w:rPr>
              <w:t>10（10分）</w:t>
            </w:r>
          </w:p>
        </w:tc>
      </w:tr>
    </w:tbl>
    <w:p>
      <w:pPr>
        <w:jc w:val="center"/>
        <w:rPr>
          <w:rFonts w:hint="eastAsia" w:ascii="宋体" w:hAnsi="宋体" w:eastAsia="宋体" w:cs="宋体"/>
          <w:b/>
          <w:bCs/>
          <w:color w:val="000000"/>
          <w:sz w:val="24"/>
          <w:szCs w:val="24"/>
        </w:rPr>
      </w:pPr>
      <w:r>
        <w:rPr>
          <w:rFonts w:hint="eastAsia" w:hAnsi="宋体"/>
          <w:b/>
          <w:sz w:val="36"/>
          <w:szCs w:val="36"/>
        </w:rPr>
        <w:t>第</w:t>
      </w:r>
      <w:r>
        <w:rPr>
          <w:rFonts w:hint="eastAsia" w:hAnsi="宋体"/>
          <w:b/>
          <w:sz w:val="36"/>
          <w:szCs w:val="36"/>
          <w:lang w:eastAsia="zh-CN"/>
        </w:rPr>
        <w:t>四部分</w:t>
      </w:r>
      <w:r>
        <w:rPr>
          <w:rFonts w:hint="eastAsia" w:hAnsi="宋体"/>
          <w:b/>
          <w:sz w:val="36"/>
          <w:szCs w:val="36"/>
        </w:rPr>
        <w:t xml:space="preserve"> </w:t>
      </w:r>
      <w:r>
        <w:rPr>
          <w:rFonts w:hint="eastAsia" w:hAnsi="宋体"/>
          <w:b/>
          <w:sz w:val="36"/>
          <w:szCs w:val="36"/>
          <w:lang w:eastAsia="zh-CN"/>
        </w:rPr>
        <w:t>合同主要</w:t>
      </w:r>
      <w:r>
        <w:rPr>
          <w:rFonts w:hint="eastAsia" w:hAnsi="宋体"/>
          <w:b/>
          <w:sz w:val="36"/>
          <w:szCs w:val="36"/>
          <w:lang w:val="en-US" w:eastAsia="zh-CN"/>
        </w:rPr>
        <w:t>内容</w:t>
      </w:r>
    </w:p>
    <w:p>
      <w:pPr>
        <w:spacing w:line="5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val="en-US" w:eastAsia="zh-CN"/>
        </w:rPr>
        <w:t xml:space="preserve"> </w:t>
      </w:r>
    </w:p>
    <w:p>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rPr>
        <w:t>国家有关法律法规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双方在平等自愿、互利互惠、诚实守信的基础上，经协商一致，</w:t>
      </w:r>
      <w:r>
        <w:rPr>
          <w:rFonts w:hint="eastAsia" w:ascii="宋体" w:hAnsi="宋体" w:eastAsia="宋体" w:cs="宋体"/>
          <w:color w:val="000000"/>
          <w:sz w:val="24"/>
          <w:szCs w:val="24"/>
          <w:lang w:val="en-US" w:eastAsia="zh-CN"/>
        </w:rPr>
        <w:t>就</w:t>
      </w:r>
      <w:r>
        <w:rPr>
          <w:rFonts w:hint="eastAsia" w:ascii="宋体" w:hAnsi="宋体" w:eastAsia="宋体" w:cs="宋体"/>
          <w:color w:val="000000"/>
          <w:sz w:val="24"/>
          <w:szCs w:val="24"/>
        </w:rPr>
        <w:t>乙方承包</w:t>
      </w:r>
      <w:r>
        <w:rPr>
          <w:rFonts w:hint="eastAsia" w:ascii="宋体" w:hAnsi="宋体" w:eastAsia="宋体" w:cs="宋体"/>
          <w:color w:val="000000"/>
          <w:sz w:val="24"/>
          <w:szCs w:val="24"/>
          <w:lang w:val="en-US" w:eastAsia="zh-CN"/>
        </w:rPr>
        <w:t>天鸿牧场清粪</w:t>
      </w:r>
      <w:r>
        <w:rPr>
          <w:rFonts w:hint="eastAsia" w:ascii="宋体" w:hAnsi="宋体" w:eastAsia="宋体" w:cs="宋体"/>
          <w:color w:val="000000"/>
          <w:sz w:val="24"/>
          <w:szCs w:val="24"/>
        </w:rPr>
        <w:t>工作</w:t>
      </w:r>
      <w:r>
        <w:rPr>
          <w:rFonts w:hint="eastAsia" w:ascii="宋体" w:hAnsi="宋体" w:eastAsia="宋体" w:cs="宋体"/>
          <w:color w:val="000000"/>
          <w:sz w:val="24"/>
          <w:szCs w:val="24"/>
          <w:lang w:val="en-US" w:eastAsia="zh-CN"/>
        </w:rPr>
        <w:t>事宜</w:t>
      </w:r>
      <w:r>
        <w:rPr>
          <w:rFonts w:hint="eastAsia" w:ascii="宋体" w:hAnsi="宋体" w:eastAsia="宋体" w:cs="宋体"/>
          <w:color w:val="000000"/>
          <w:sz w:val="24"/>
          <w:szCs w:val="24"/>
        </w:rPr>
        <w:t>签订本协议。</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一、甲方的权利与义务</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1、甲方按协议的规定，监督乙方按时保质保量的完成各项工作任务，并对未完成事项或不合格情况进行相应处罚。</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2、甲方按时向乙方支付粪污清理承包服务费。</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3、不得违反本协议规定，干涉乙方权利，并按照协议规定保障乙方的权益。</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二、乙方的权利和义务</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1、服从公司、牧场、监管部门制度与工作安排；</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2、一线工人：男性年龄不得超过58岁、女性年龄不得超过53岁，身体素质良好；</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3、按时完成当班清粪任务，杜绝疲劳驾驶</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4、清粪过程中不得污染草料，否则及时妥善处理；</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5、可靠有效闭锁车辆进出门；</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6、合理规划场地适时收拢牛粪，牛粪车辆尽量走污道；</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7、不得损伤牛只，不得损坏牛舍设施，否则依照牧场考核办法进行扣款；</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8、承包方比选为驻场服务人员购买保额不低于100万的商业保险，同时需再购买一份团意险;</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9、承包方工作人员遵守牧场的安全防疫规定，人员按要求准备劳保、工作服等防护用品及职业健康安全防护工作。</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10、乙方劳保发放标准：每个工人每月50个一次性口罩、50个一次性手套、5双线手套、2个3M口罩；不得低于牧场劳保发放标准；</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11、投标人报价包含清粪所需车辆、人工、燃油、税金等所有费用，我公司不提供清粪车辆、燃油等（报价按照全部外包进行报价）;</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12、承包方服务人员入职办理健康证及入职、离职必须做布病检测；</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13、牧场有权对服务方驾驶人员和机械进行考核，考核细则见合同；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14、每半月开展1次全员操作规程与安全培训，每月进行一次职业病培训，培训签到表与现场照片作为附件。</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15、作业人员需持有相关操作证件。</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根据中标人选择的基本清粪要求方案，用于满足基本清粪要求的机械（自走式清粪车、30装载机、工程车、拖拉机），应在合同签订后5日内配备到位，存在视野盲区车辆需具备倒车影像、后视镜、制动转向照明系统良好，外观无重大损伤，安全防护措施齐全。</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三、承包费金额</w:t>
      </w:r>
    </w:p>
    <w:tbl>
      <w:tblPr>
        <w:tblStyle w:val="16"/>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22" w:type="dxa"/>
            <w:noWrap w:val="0"/>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4337" w:type="dxa"/>
            <w:noWrap w:val="0"/>
            <w:vAlign w:val="center"/>
          </w:tcPr>
          <w:p>
            <w:pPr>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122" w:type="dxa"/>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硬化地面及泥土地面清粪</w:t>
            </w:r>
          </w:p>
        </w:tc>
        <w:tc>
          <w:tcPr>
            <w:tcW w:w="4337" w:type="dxa"/>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元/m</w:t>
            </w:r>
            <w:r>
              <w:rPr>
                <w:rFonts w:hint="eastAsia" w:ascii="宋体" w:hAnsi="宋体" w:eastAsia="宋体" w:cs="宋体"/>
                <w:kern w:val="0"/>
                <w:sz w:val="24"/>
                <w:szCs w:val="24"/>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22" w:type="dxa"/>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运动场清粪</w:t>
            </w:r>
          </w:p>
        </w:tc>
        <w:tc>
          <w:tcPr>
            <w:tcW w:w="4337" w:type="dxa"/>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22" w:type="dxa"/>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牧场日常维修</w:t>
            </w:r>
          </w:p>
        </w:tc>
        <w:tc>
          <w:tcPr>
            <w:tcW w:w="4337" w:type="dxa"/>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元/月</w:t>
            </w:r>
          </w:p>
        </w:tc>
      </w:tr>
    </w:tbl>
    <w:p>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2、超出甲方约定的清粪工作任务的，甲方依照单位面积清粪单价进行核算并支付服务费，</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以上价格</w:t>
      </w:r>
      <w:r>
        <w:rPr>
          <w:rFonts w:hint="eastAsia" w:ascii="宋体" w:hAnsi="宋体" w:eastAsia="宋体" w:cs="宋体"/>
          <w:color w:val="000000"/>
          <w:sz w:val="24"/>
          <w:szCs w:val="24"/>
        </w:rPr>
        <w:t>包括粪污清理所需的车辆、人工、燃油、维修、税金等所有费用。</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四、承包费用支付</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1、每栏牛舍的清粪面积为固定值，</w:t>
      </w:r>
      <w:r>
        <w:rPr>
          <w:rFonts w:hint="eastAsia" w:ascii="宋体" w:hAnsi="宋体" w:eastAsia="宋体" w:cs="宋体"/>
          <w:color w:val="000000"/>
          <w:sz w:val="24"/>
          <w:szCs w:val="24"/>
          <w:lang w:eastAsia="zh-CN"/>
        </w:rPr>
        <w:t>天鸿牧场</w:t>
      </w:r>
      <w:r>
        <w:rPr>
          <w:rFonts w:hint="eastAsia" w:ascii="宋体" w:hAnsi="宋体" w:eastAsia="宋体" w:cs="宋体"/>
          <w:color w:val="000000"/>
          <w:sz w:val="24"/>
          <w:szCs w:val="24"/>
        </w:rPr>
        <w:t>每天统计外包方清粪的牛舍数量，每月与外包人员进行统计核对，每季度再由</w:t>
      </w:r>
      <w:r>
        <w:rPr>
          <w:rFonts w:hint="eastAsia" w:ascii="宋体" w:hAnsi="宋体" w:eastAsia="宋体" w:cs="宋体"/>
          <w:color w:val="000000"/>
          <w:sz w:val="24"/>
          <w:szCs w:val="24"/>
          <w:lang w:eastAsia="zh-CN"/>
        </w:rPr>
        <w:t>天鸿牧场</w:t>
      </w:r>
      <w:r>
        <w:rPr>
          <w:rFonts w:hint="eastAsia" w:ascii="宋体" w:hAnsi="宋体" w:eastAsia="宋体" w:cs="宋体"/>
          <w:color w:val="000000"/>
          <w:sz w:val="24"/>
          <w:szCs w:val="24"/>
        </w:rPr>
        <w:t>进行复核，复核无误后</w:t>
      </w:r>
      <w:r>
        <w:rPr>
          <w:rFonts w:hint="eastAsia" w:ascii="宋体" w:hAnsi="宋体" w:eastAsia="宋体" w:cs="宋体"/>
          <w:color w:val="000000"/>
          <w:sz w:val="24"/>
          <w:szCs w:val="24"/>
          <w:lang w:eastAsia="zh-CN"/>
        </w:rPr>
        <w:t>天鸿牧场</w:t>
      </w:r>
      <w:r>
        <w:rPr>
          <w:rFonts w:hint="eastAsia" w:ascii="宋体" w:hAnsi="宋体" w:eastAsia="宋体" w:cs="宋体"/>
          <w:color w:val="000000"/>
          <w:sz w:val="24"/>
          <w:szCs w:val="24"/>
        </w:rPr>
        <w:t>与外包方双方签字确认，外包方依据确认清理面积开具发票。</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按照季度支付服务费，乙方向甲方开具每个季度的承包服务费全额正规发票后，甲方10日内支付上季度的承包费；乙方完成最后一个月的服务工作任务，并无违约情况发生，甲方一次性支付剩余承包费，并无息退还履约保证金。</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3、合同签订后，中标方</w:t>
      </w:r>
      <w:r>
        <w:rPr>
          <w:rFonts w:hint="eastAsia" w:ascii="宋体" w:hAnsi="宋体" w:eastAsia="宋体" w:cs="宋体"/>
          <w:color w:val="000000"/>
          <w:sz w:val="24"/>
          <w:szCs w:val="24"/>
          <w:lang w:val="en-US" w:eastAsia="zh-CN"/>
        </w:rPr>
        <w:t>1万元</w:t>
      </w:r>
      <w:r>
        <w:rPr>
          <w:rFonts w:hint="eastAsia" w:ascii="宋体" w:hAnsi="宋体" w:eastAsia="宋体" w:cs="宋体"/>
          <w:color w:val="000000"/>
          <w:sz w:val="24"/>
          <w:szCs w:val="24"/>
        </w:rPr>
        <w:t>投标保证金转化为履约保证金。</w:t>
      </w:r>
    </w:p>
    <w:p>
      <w:pPr>
        <w:spacing w:line="560" w:lineRule="exact"/>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五、协议有效期：</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日至202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rPr>
        <w:t>、粪污清理问题的处罚</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非</w:t>
      </w:r>
      <w:r>
        <w:rPr>
          <w:rFonts w:hint="eastAsia" w:ascii="宋体" w:hAnsi="宋体" w:eastAsia="宋体" w:cs="宋体"/>
          <w:color w:val="000000"/>
          <w:sz w:val="24"/>
          <w:szCs w:val="24"/>
        </w:rPr>
        <w:t>车辆故障</w:t>
      </w:r>
      <w:r>
        <w:rPr>
          <w:rFonts w:hint="eastAsia" w:ascii="宋体" w:hAnsi="宋体" w:eastAsia="宋体" w:cs="宋体"/>
          <w:color w:val="000000"/>
          <w:sz w:val="24"/>
          <w:szCs w:val="24"/>
          <w:lang w:val="en-US" w:eastAsia="zh-CN"/>
        </w:rPr>
        <w:t>原因</w:t>
      </w:r>
      <w:r>
        <w:rPr>
          <w:rFonts w:hint="eastAsia" w:ascii="宋体" w:hAnsi="宋体" w:eastAsia="宋体" w:cs="宋体"/>
          <w:color w:val="000000"/>
          <w:sz w:val="24"/>
          <w:szCs w:val="24"/>
        </w:rPr>
        <w:t>，当天没能清理牛舍粪污，</w:t>
      </w:r>
      <w:r>
        <w:rPr>
          <w:rFonts w:hint="eastAsia" w:ascii="宋体" w:hAnsi="宋体" w:eastAsia="宋体" w:cs="宋体"/>
          <w:color w:val="000000"/>
          <w:sz w:val="24"/>
          <w:szCs w:val="24"/>
          <w:lang w:val="en-US" w:eastAsia="zh-CN"/>
        </w:rPr>
        <w:t>每栏每</w:t>
      </w:r>
      <w:r>
        <w:rPr>
          <w:rFonts w:hint="eastAsia" w:ascii="宋体" w:hAnsi="宋体" w:eastAsia="宋体" w:cs="宋体"/>
          <w:color w:val="000000"/>
          <w:sz w:val="24"/>
          <w:szCs w:val="24"/>
        </w:rPr>
        <w:t>次扣</w:t>
      </w:r>
      <w:r>
        <w:rPr>
          <w:rFonts w:hint="eastAsia" w:ascii="宋体" w:hAnsi="宋体" w:eastAsia="宋体" w:cs="宋体"/>
          <w:color w:val="000000"/>
          <w:sz w:val="24"/>
          <w:szCs w:val="24"/>
          <w:lang w:val="en-US" w:eastAsia="zh-CN"/>
        </w:rPr>
        <w:t>款2</w:t>
      </w:r>
      <w:r>
        <w:rPr>
          <w:rFonts w:hint="eastAsia" w:ascii="宋体" w:hAnsi="宋体" w:eastAsia="宋体" w:cs="宋体"/>
          <w:color w:val="000000"/>
          <w:sz w:val="24"/>
          <w:szCs w:val="24"/>
        </w:rPr>
        <w:t>00元</w:t>
      </w:r>
      <w:r>
        <w:rPr>
          <w:rFonts w:hint="eastAsia" w:ascii="宋体" w:hAnsi="宋体" w:eastAsia="宋体" w:cs="宋体"/>
          <w:color w:val="000000"/>
          <w:sz w:val="24"/>
          <w:szCs w:val="24"/>
          <w:lang w:val="en-US" w:eastAsia="zh-CN"/>
        </w:rPr>
        <w:t>处理</w:t>
      </w:r>
      <w:r>
        <w:rPr>
          <w:rFonts w:hint="eastAsia" w:ascii="宋体" w:hAnsi="宋体" w:eastAsia="宋体" w:cs="宋体"/>
          <w:color w:val="000000"/>
          <w:sz w:val="24"/>
          <w:szCs w:val="24"/>
        </w:rPr>
        <w:t>。</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2、清粪过程中，污染饲喂道草料严重，或者小范围污染草料未能及时处理，每次扣</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00元。</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3、粪道、水槽平台，卧床清理不彻底，每个舍扣 50元/次。</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4、清粪结束未能及时打开或者关闭运动场进出门（执行运动场管理制度），每次扣除50元。</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5、清粪时将水槽挡墙，颈枷、卧栏、进出门等设施损坏每次罚</w:t>
      </w:r>
      <w:r>
        <w:rPr>
          <w:rFonts w:hint="eastAsia" w:ascii="宋体" w:hAnsi="宋体" w:eastAsia="宋体" w:cs="宋体"/>
          <w:color w:val="000000"/>
          <w:sz w:val="24"/>
          <w:szCs w:val="24"/>
          <w:lang w:val="en-US" w:eastAsia="zh-CN"/>
        </w:rPr>
        <w:t>50</w:t>
      </w:r>
      <w:r>
        <w:rPr>
          <w:rFonts w:hint="eastAsia" w:ascii="宋体" w:hAnsi="宋体" w:eastAsia="宋体" w:cs="宋体"/>
          <w:color w:val="000000"/>
          <w:sz w:val="24"/>
          <w:szCs w:val="24"/>
        </w:rPr>
        <w:t>元，并由</w:t>
      </w:r>
      <w:r>
        <w:rPr>
          <w:rFonts w:hint="eastAsia" w:ascii="宋体" w:hAnsi="宋体" w:eastAsia="宋体" w:cs="宋体"/>
          <w:color w:val="000000"/>
          <w:sz w:val="24"/>
          <w:szCs w:val="24"/>
          <w:lang w:val="en-US" w:eastAsia="zh-CN"/>
        </w:rPr>
        <w:t>清粪方负责</w:t>
      </w:r>
      <w:r>
        <w:rPr>
          <w:rFonts w:hint="eastAsia" w:ascii="宋体" w:hAnsi="宋体" w:eastAsia="宋体" w:cs="宋体"/>
          <w:color w:val="000000"/>
          <w:sz w:val="24"/>
          <w:szCs w:val="24"/>
        </w:rPr>
        <w:t>修复。</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6、清粪时将房屋立柱撞变形的，一次扣 200元，并负责修复。</w:t>
      </w:r>
    </w:p>
    <w:p>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7、清粪结束清理牛舍进出口地面粪污，每周对车辆通行道路进行一次大扫除，否则否则每次扣50元。</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、清粪过程中造成牛只伤亡，依照牛只价值进行</w:t>
      </w:r>
      <w:r>
        <w:rPr>
          <w:rFonts w:hint="eastAsia" w:ascii="宋体" w:hAnsi="宋体" w:eastAsia="宋体" w:cs="宋体"/>
          <w:color w:val="000000"/>
          <w:sz w:val="24"/>
          <w:szCs w:val="24"/>
          <w:lang w:val="en-US" w:eastAsia="zh-CN"/>
        </w:rPr>
        <w:t>扣款</w:t>
      </w:r>
      <w:r>
        <w:rPr>
          <w:rFonts w:hint="eastAsia" w:ascii="宋体" w:hAnsi="宋体" w:eastAsia="宋体" w:cs="宋体"/>
          <w:color w:val="000000"/>
          <w:sz w:val="24"/>
          <w:szCs w:val="24"/>
        </w:rPr>
        <w:t>。</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、清粪后牛舍进出门闭锁不到位，造成跑牛现象，未造成牛只伤亡，每次扣</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00元，若造成牛只伤亡，依照牛只价值进行</w:t>
      </w:r>
      <w:r>
        <w:rPr>
          <w:rFonts w:hint="eastAsia" w:ascii="宋体" w:hAnsi="宋体" w:eastAsia="宋体" w:cs="宋体"/>
          <w:color w:val="000000"/>
          <w:sz w:val="24"/>
          <w:szCs w:val="24"/>
          <w:lang w:val="en-US" w:eastAsia="zh-CN"/>
        </w:rPr>
        <w:t>扣款</w:t>
      </w:r>
      <w:r>
        <w:rPr>
          <w:rFonts w:hint="eastAsia" w:ascii="宋体" w:hAnsi="宋体" w:eastAsia="宋体" w:cs="宋体"/>
          <w:color w:val="000000"/>
          <w:sz w:val="24"/>
          <w:szCs w:val="24"/>
        </w:rPr>
        <w:t>。</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10、牛粪拉运过程中，如果地面撒落牛粪较多，未能进行及时处理，每次扣50元。</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、违背公司规章制度，或者不服从工作安排，视影响程度，每次扣除100-300元。</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七</w:t>
      </w:r>
      <w:r>
        <w:rPr>
          <w:rFonts w:hint="eastAsia" w:ascii="宋体" w:hAnsi="宋体" w:eastAsia="宋体" w:cs="宋体"/>
          <w:b/>
          <w:color w:val="000000"/>
          <w:sz w:val="24"/>
          <w:szCs w:val="24"/>
        </w:rPr>
        <w:t>、违约责任</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1、甲方违反协议规定的，应承担违约责任，给乙方造成经济损失应全额赔偿，并支付乙方粪污清理总服务费中</w:t>
      </w:r>
      <w:r>
        <w:rPr>
          <w:rFonts w:hint="eastAsia" w:ascii="宋体" w:hAnsi="宋体" w:eastAsia="宋体" w:cs="宋体"/>
          <w:color w:val="000000"/>
          <w:kern w:val="0"/>
          <w:sz w:val="24"/>
          <w:szCs w:val="24"/>
        </w:rPr>
        <w:t>5‰</w:t>
      </w:r>
      <w:r>
        <w:rPr>
          <w:rFonts w:hint="eastAsia" w:ascii="宋体" w:hAnsi="宋体" w:eastAsia="宋体" w:cs="宋体"/>
          <w:color w:val="000000"/>
          <w:sz w:val="24"/>
          <w:szCs w:val="24"/>
        </w:rPr>
        <w:t>违约金。</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2、乙方违反协议规定的，甲方有权扣除一个月的粪污清理服务费用，并支付甲方五万元违约金，如给甲方造成经济损失，应全额赔偿。</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八</w:t>
      </w:r>
      <w:r>
        <w:rPr>
          <w:rFonts w:hint="eastAsia" w:ascii="宋体" w:hAnsi="宋体" w:eastAsia="宋体" w:cs="宋体"/>
          <w:b/>
          <w:color w:val="000000"/>
          <w:sz w:val="24"/>
          <w:szCs w:val="24"/>
        </w:rPr>
        <w:t>、协议的变更、解除或终止</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1、本协议生效后即具有法律约束力，甲乙双方均不得随意变更或解除。本协议需要变更或解除时，须经双方协商一致达成新的书面协议，在新的书面协议未达成之前，本协议依然有效。</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2、乙方因管理不善或决策严重失误，给甲方造成重大损失的，应全额赔偿甲方经济损失，甲方有权解除协议，不负违约责任。</w:t>
      </w:r>
    </w:p>
    <w:p>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3、甲方如违反本协议规定，干扰乙方的生产管理活动，使乙方生产管理活动无法正常施行或使乙方的合法收入得不到保障时，乙方有权解除本协议，并要求甲方承担违约责任。</w:t>
      </w:r>
    </w:p>
    <w:p>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4、本协议规定的承包期满，甲、乙双方的权利、义务履行完毕后，本协议自行终止。</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1、乙方付款账号：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户名：</w:t>
      </w:r>
      <w:r>
        <w:rPr>
          <w:rFonts w:hint="eastAsia" w:ascii="宋体" w:hAnsi="宋体" w:eastAsia="宋体" w:cs="宋体"/>
          <w:color w:val="000000"/>
          <w:sz w:val="24"/>
          <w:szCs w:val="24"/>
          <w:lang w:eastAsia="zh-CN"/>
        </w:rPr>
        <w:t>宁夏诚和清洁环保服务有限公司</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kern w:val="0"/>
          <w:sz w:val="24"/>
          <w:szCs w:val="24"/>
          <w:highlight w:val="none"/>
          <w:lang w:val="en-GB"/>
        </w:rPr>
      </w:pPr>
      <w:r>
        <w:rPr>
          <w:rFonts w:hint="eastAsia" w:ascii="宋体" w:hAnsi="宋体" w:eastAsia="宋体" w:cs="宋体"/>
          <w:kern w:val="0"/>
          <w:sz w:val="24"/>
          <w:szCs w:val="24"/>
          <w:highlight w:val="none"/>
          <w:lang w:val="en-GB"/>
        </w:rPr>
        <w:t>开户行：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账号：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2、中标方信息：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lang w:val="en-US" w:eastAsia="zh-CN"/>
        </w:rPr>
        <w:t xml:space="preserve">受托人:        身份证号码: </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、本协议期满后，如甲方仍须发包时，乙方履行本协议良好，在同等条件下优先与乙方续约。</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、甲、乙任何一方如需续约或终止协议，应于本协议期满前3个月向对方提出。</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、本合同未尽事宜，甲乙双方应友好协商解决并签订补充协议，如协商不成，双方约定在中宁县人民法院诉讼解决。</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、本协议由甲、乙双方代表签字后生效。本合同壹式肆份，甲、乙双方各执贰份，经双方签字盖章即生效。</w:t>
      </w:r>
    </w:p>
    <w:p>
      <w:pPr>
        <w:spacing w:line="560" w:lineRule="exact"/>
        <w:ind w:firstLine="480" w:firstLineChars="200"/>
        <w:rPr>
          <w:rFonts w:hint="eastAsia" w:ascii="宋体" w:hAnsi="宋体" w:eastAsia="宋体" w:cs="宋体"/>
          <w:color w:val="000000"/>
          <w:sz w:val="24"/>
          <w:szCs w:val="24"/>
        </w:rPr>
      </w:pPr>
    </w:p>
    <w:p>
      <w:pPr>
        <w:ind w:left="0" w:leftChars="0" w:firstLine="0" w:firstLineChars="0"/>
        <w:jc w:val="center"/>
        <w:rPr>
          <w:rFonts w:hint="eastAsia" w:ascii="宋体" w:hAnsi="宋体" w:eastAsia="宋体" w:cs="宋体"/>
          <w:color w:val="000000"/>
          <w:szCs w:val="23"/>
        </w:rPr>
      </w:pPr>
      <w:r>
        <w:rPr>
          <w:rFonts w:hint="eastAsia" w:ascii="宋体" w:hAnsi="宋体"/>
          <w:b/>
          <w:color w:val="000000"/>
          <w:sz w:val="32"/>
          <w:szCs w:val="32"/>
        </w:rPr>
        <w:br w:type="page"/>
      </w:r>
    </w:p>
    <w:p/>
    <w:p>
      <w:pPr>
        <w:autoSpaceDN w:val="0"/>
        <w:spacing w:line="500" w:lineRule="exact"/>
        <w:ind w:left="0" w:leftChars="0" w:right="-46" w:rightChars="-22" w:firstLine="0" w:firstLineChars="0"/>
        <w:jc w:val="center"/>
        <w:rPr>
          <w:rFonts w:hint="eastAsia" w:ascii="宋体" w:hAnsi="宋体"/>
          <w:b/>
          <w:spacing w:val="10"/>
          <w:sz w:val="24"/>
          <w:szCs w:val="24"/>
          <w:highlight w:val="none"/>
        </w:rPr>
      </w:pPr>
      <w:r>
        <w:rPr>
          <w:rFonts w:hint="eastAsia" w:hAnsi="宋体"/>
          <w:b/>
          <w:sz w:val="36"/>
          <w:szCs w:val="36"/>
          <w:lang w:val="en-US" w:eastAsia="zh-CN"/>
        </w:rPr>
        <w:t xml:space="preserve">第五部分 </w:t>
      </w:r>
      <w:r>
        <w:rPr>
          <w:rFonts w:hint="eastAsia" w:hAnsi="宋体"/>
          <w:b/>
          <w:sz w:val="36"/>
          <w:szCs w:val="36"/>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b w:val="0"/>
          <w:bCs w:val="0"/>
          <w:spacing w:val="10"/>
          <w:sz w:val="24"/>
          <w:szCs w:val="24"/>
          <w:highlight w:val="none"/>
        </w:rPr>
      </w:pPr>
      <w:r>
        <w:rPr>
          <w:rFonts w:hint="eastAsia" w:ascii="宋体" w:hAnsi="宋体"/>
          <w:b w:val="0"/>
          <w:bCs w:val="0"/>
          <w:color w:val="000000"/>
          <w:sz w:val="24"/>
          <w:szCs w:val="24"/>
          <w:highlight w:val="none"/>
          <w:lang w:eastAsia="zh-CN"/>
        </w:rPr>
        <w:t>（投标</w:t>
      </w:r>
      <w:r>
        <w:rPr>
          <w:rFonts w:hint="eastAsia" w:ascii="宋体" w:hAnsi="宋体"/>
          <w:b w:val="0"/>
          <w:bCs w:val="0"/>
          <w:color w:val="000000"/>
          <w:sz w:val="24"/>
          <w:szCs w:val="24"/>
          <w:highlight w:val="none"/>
        </w:rPr>
        <w:t>文件按以下内容的先后顺序进行编制，并装订成册，每页加盖公章</w:t>
      </w:r>
      <w:r>
        <w:rPr>
          <w:rFonts w:hint="eastAsia" w:ascii="宋体" w:hAnsi="宋体"/>
          <w:b w:val="0"/>
          <w:bCs w:val="0"/>
          <w:color w:val="000000"/>
          <w:sz w:val="24"/>
          <w:szCs w:val="24"/>
          <w:highlight w:val="none"/>
          <w:lang w:eastAsia="zh-CN"/>
        </w:rPr>
        <w:t>）</w:t>
      </w:r>
    </w:p>
    <w:p>
      <w:pPr>
        <w:pStyle w:val="11"/>
        <w:jc w:val="center"/>
        <w:rPr>
          <w:rFonts w:hint="eastAsia" w:hAnsi="宋体"/>
          <w:b/>
          <w:sz w:val="44"/>
          <w:szCs w:val="44"/>
        </w:rPr>
      </w:pPr>
    </w:p>
    <w:p>
      <w:pPr>
        <w:pStyle w:val="11"/>
        <w:jc w:val="center"/>
        <w:rPr>
          <w:rFonts w:hint="eastAsia" w:hAnsi="宋体"/>
          <w:sz w:val="28"/>
          <w:szCs w:val="28"/>
        </w:rPr>
      </w:pPr>
      <w:r>
        <w:rPr>
          <w:rFonts w:hint="eastAsia" w:hAnsi="宋体"/>
          <w:b/>
          <w:bCs/>
          <w:sz w:val="40"/>
          <w:szCs w:val="40"/>
          <w:lang w:val="en-US" w:eastAsia="zh-CN"/>
        </w:rPr>
        <w:t>天鸿牧场清粪及日常维修外包服务项目</w:t>
      </w:r>
    </w:p>
    <w:p>
      <w:pPr>
        <w:pStyle w:val="11"/>
        <w:jc w:val="center"/>
        <w:rPr>
          <w:rFonts w:hint="eastAsia" w:hAnsi="宋体"/>
          <w:b/>
          <w:sz w:val="84"/>
          <w:szCs w:val="84"/>
        </w:rPr>
      </w:pPr>
    </w:p>
    <w:p>
      <w:pPr>
        <w:pStyle w:val="11"/>
        <w:jc w:val="center"/>
        <w:rPr>
          <w:rFonts w:hint="eastAsia" w:hAnsi="宋体"/>
          <w:b/>
          <w:sz w:val="84"/>
          <w:szCs w:val="84"/>
        </w:rPr>
      </w:pPr>
    </w:p>
    <w:p>
      <w:pPr>
        <w:pStyle w:val="11"/>
        <w:jc w:val="center"/>
        <w:rPr>
          <w:rFonts w:hint="eastAsia" w:hAnsi="宋体"/>
          <w:b/>
          <w:sz w:val="84"/>
          <w:szCs w:val="84"/>
          <w:lang w:eastAsia="zh-CN"/>
        </w:rPr>
      </w:pPr>
    </w:p>
    <w:p>
      <w:pPr>
        <w:pStyle w:val="11"/>
        <w:jc w:val="center"/>
        <w:rPr>
          <w:rFonts w:hint="eastAsia" w:hAnsi="宋体"/>
          <w:b/>
          <w:sz w:val="84"/>
          <w:szCs w:val="84"/>
        </w:rPr>
      </w:pPr>
      <w:r>
        <w:rPr>
          <w:rFonts w:hint="eastAsia" w:hAnsi="宋体"/>
          <w:b/>
          <w:sz w:val="84"/>
          <w:szCs w:val="84"/>
          <w:lang w:eastAsia="zh-CN"/>
        </w:rPr>
        <w:t>比</w:t>
      </w:r>
      <w:r>
        <w:rPr>
          <w:rFonts w:hint="eastAsia" w:hAnsi="宋体"/>
          <w:b/>
          <w:sz w:val="84"/>
          <w:szCs w:val="84"/>
          <w:lang w:val="en-US" w:eastAsia="zh-CN"/>
        </w:rPr>
        <w:t xml:space="preserve"> </w:t>
      </w:r>
      <w:r>
        <w:rPr>
          <w:rFonts w:hint="eastAsia" w:hAnsi="宋体"/>
          <w:b/>
          <w:sz w:val="84"/>
          <w:szCs w:val="84"/>
          <w:lang w:eastAsia="zh-CN"/>
        </w:rPr>
        <w:t>选</w:t>
      </w:r>
      <w:r>
        <w:rPr>
          <w:rFonts w:hint="eastAsia" w:hAnsi="宋体"/>
          <w:b/>
          <w:sz w:val="84"/>
          <w:szCs w:val="84"/>
          <w:lang w:val="en-US" w:eastAsia="zh-CN"/>
        </w:rPr>
        <w:t xml:space="preserve"> </w:t>
      </w:r>
      <w:r>
        <w:rPr>
          <w:rFonts w:hint="eastAsia" w:hAnsi="宋体"/>
          <w:b/>
          <w:sz w:val="84"/>
          <w:szCs w:val="84"/>
          <w:lang w:eastAsia="zh-CN"/>
        </w:rPr>
        <w:t>响</w:t>
      </w:r>
      <w:r>
        <w:rPr>
          <w:rFonts w:hint="eastAsia" w:hAnsi="宋体"/>
          <w:b/>
          <w:sz w:val="84"/>
          <w:szCs w:val="84"/>
          <w:lang w:val="en-US" w:eastAsia="zh-CN"/>
        </w:rPr>
        <w:t xml:space="preserve"> </w:t>
      </w:r>
      <w:r>
        <w:rPr>
          <w:rFonts w:hint="eastAsia" w:hAnsi="宋体"/>
          <w:b/>
          <w:sz w:val="84"/>
          <w:szCs w:val="84"/>
          <w:lang w:eastAsia="zh-CN"/>
        </w:rPr>
        <w:t>应</w:t>
      </w:r>
      <w:r>
        <w:rPr>
          <w:rFonts w:hint="eastAsia" w:hAnsi="宋体"/>
          <w:b/>
          <w:sz w:val="84"/>
          <w:szCs w:val="84"/>
        </w:rPr>
        <w:t xml:space="preserve"> 文 件</w:t>
      </w:r>
    </w:p>
    <w:p>
      <w:pPr>
        <w:pStyle w:val="11"/>
        <w:jc w:val="center"/>
        <w:rPr>
          <w:rFonts w:hint="eastAsia" w:hAnsi="宋体"/>
          <w:b/>
          <w:sz w:val="44"/>
          <w:szCs w:val="44"/>
        </w:rPr>
      </w:pPr>
    </w:p>
    <w:p>
      <w:pPr>
        <w:rPr>
          <w:rFonts w:hint="eastAsia" w:ascii="宋体" w:hAnsi="宋体"/>
          <w:b/>
          <w:sz w:val="28"/>
          <w:szCs w:val="28"/>
          <w:u w:val="single"/>
        </w:rPr>
      </w:pPr>
    </w:p>
    <w:p>
      <w:pPr>
        <w:rPr>
          <w:rFonts w:hint="eastAsia"/>
        </w:rPr>
      </w:pPr>
    </w:p>
    <w:p>
      <w:pPr>
        <w:rPr>
          <w:rFonts w:hint="eastAsia"/>
        </w:rPr>
      </w:pPr>
    </w:p>
    <w:p>
      <w:pPr>
        <w:rPr>
          <w:rFonts w:hint="eastAsia" w:ascii="宋体" w:hAnsi="宋体"/>
          <w:b/>
          <w:sz w:val="28"/>
          <w:szCs w:val="28"/>
          <w:u w:val="single"/>
        </w:rPr>
      </w:pPr>
    </w:p>
    <w:p>
      <w:pPr>
        <w:rPr>
          <w:rFonts w:hint="eastAsia" w:ascii="宋体" w:hAnsi="宋体"/>
          <w:b/>
          <w:sz w:val="28"/>
          <w:szCs w:val="28"/>
          <w:u w:val="single"/>
        </w:rPr>
      </w:pPr>
    </w:p>
    <w:p>
      <w:pPr>
        <w:jc w:val="left"/>
        <w:rPr>
          <w:rFonts w:hint="eastAsia" w:ascii="宋体" w:hAnsi="宋体"/>
          <w:b/>
          <w:sz w:val="28"/>
          <w:szCs w:val="28"/>
        </w:rPr>
      </w:pPr>
      <w:r>
        <w:rPr>
          <w:rFonts w:hint="eastAsia" w:ascii="宋体" w:hAnsi="宋体"/>
          <w:b/>
          <w:sz w:val="28"/>
          <w:szCs w:val="28"/>
        </w:rPr>
        <w:t xml:space="preserve">              投标人：</w:t>
      </w:r>
      <w:r>
        <w:rPr>
          <w:rFonts w:hint="eastAsia" w:ascii="宋体" w:hAnsi="宋体"/>
          <w:b/>
          <w:sz w:val="28"/>
          <w:szCs w:val="28"/>
          <w:u w:val="single"/>
        </w:rPr>
        <w:t xml:space="preserve">                       </w:t>
      </w:r>
      <w:r>
        <w:rPr>
          <w:rFonts w:hint="eastAsia" w:ascii="宋体" w:hAnsi="宋体"/>
          <w:b/>
          <w:sz w:val="28"/>
          <w:szCs w:val="28"/>
        </w:rPr>
        <w:t>（盖章单位）</w:t>
      </w:r>
    </w:p>
    <w:p>
      <w:pPr>
        <w:jc w:val="left"/>
        <w:rPr>
          <w:rFonts w:hint="eastAsia" w:ascii="宋体" w:hAnsi="宋体"/>
          <w:b/>
          <w:sz w:val="28"/>
          <w:szCs w:val="28"/>
        </w:rPr>
      </w:pPr>
    </w:p>
    <w:p>
      <w:pPr>
        <w:jc w:val="left"/>
        <w:rPr>
          <w:rFonts w:hint="eastAsia" w:ascii="宋体" w:hAnsi="宋体"/>
          <w:b/>
          <w:sz w:val="28"/>
          <w:szCs w:val="28"/>
        </w:rPr>
      </w:pPr>
      <w:r>
        <w:rPr>
          <w:rFonts w:hint="eastAsia" w:ascii="宋体" w:hAnsi="宋体"/>
          <w:b/>
          <w:sz w:val="28"/>
          <w:szCs w:val="28"/>
        </w:rPr>
        <w:t xml:space="preserve">              法定代表人或其委托代理人：</w:t>
      </w:r>
      <w:r>
        <w:rPr>
          <w:rFonts w:hint="eastAsia" w:ascii="宋体" w:hAnsi="宋体"/>
          <w:b/>
          <w:sz w:val="28"/>
          <w:szCs w:val="28"/>
          <w:u w:val="single"/>
        </w:rPr>
        <w:t xml:space="preserve">         </w:t>
      </w:r>
      <w:r>
        <w:rPr>
          <w:rFonts w:hint="eastAsia" w:ascii="宋体" w:hAnsi="宋体"/>
          <w:b/>
          <w:sz w:val="28"/>
          <w:szCs w:val="28"/>
        </w:rPr>
        <w:t>（签字）</w:t>
      </w:r>
    </w:p>
    <w:p>
      <w:pPr>
        <w:jc w:val="left"/>
        <w:rPr>
          <w:rFonts w:hint="eastAsia" w:ascii="宋体" w:hAnsi="宋体"/>
          <w:b/>
          <w:sz w:val="28"/>
          <w:szCs w:val="28"/>
        </w:rPr>
      </w:pPr>
    </w:p>
    <w:p>
      <w:pPr>
        <w:jc w:val="left"/>
        <w:rPr>
          <w:rFonts w:hint="eastAsia" w:ascii="宋体" w:hAnsi="宋体"/>
          <w:b/>
          <w:sz w:val="28"/>
          <w:szCs w:val="28"/>
        </w:rPr>
      </w:pPr>
      <w:r>
        <w:rPr>
          <w:rFonts w:hint="eastAsia" w:ascii="宋体" w:hAnsi="宋体"/>
          <w:b/>
          <w:sz w:val="28"/>
          <w:szCs w:val="28"/>
        </w:rPr>
        <w:t xml:space="preserve">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jc w:val="center"/>
        <w:rPr>
          <w:rFonts w:hint="eastAsia" w:eastAsia="宋体"/>
          <w:sz w:val="36"/>
          <w:szCs w:val="32"/>
        </w:rPr>
      </w:pPr>
      <w:r>
        <w:rPr>
          <w:rFonts w:hint="eastAsia" w:eastAsia="宋体"/>
          <w:sz w:val="36"/>
          <w:szCs w:val="32"/>
        </w:rPr>
        <w:t>目录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bookmarkStart w:id="1" w:name="_Toc184635138"/>
      <w:r>
        <w:rPr>
          <w:rFonts w:hint="eastAsia" w:ascii="方正仿宋_GBK" w:hAnsi="方正仿宋_GBK" w:eastAsia="方正仿宋_GBK" w:cs="方正仿宋_GBK"/>
          <w:sz w:val="24"/>
          <w:szCs w:val="24"/>
        </w:rPr>
        <w:t>（本目录为</w:t>
      </w:r>
      <w:r>
        <w:rPr>
          <w:rFonts w:hint="eastAsia" w:ascii="方正仿宋_GBK" w:hAnsi="方正仿宋_GBK" w:eastAsia="方正仿宋_GBK" w:cs="方正仿宋_GBK"/>
          <w:sz w:val="24"/>
          <w:szCs w:val="24"/>
          <w:lang w:val="en-US" w:eastAsia="zh-CN"/>
        </w:rPr>
        <w:t>参考</w:t>
      </w:r>
      <w:r>
        <w:rPr>
          <w:rFonts w:hint="eastAsia" w:ascii="方正仿宋_GBK" w:hAnsi="方正仿宋_GBK" w:eastAsia="方正仿宋_GBK" w:cs="方正仿宋_GBK"/>
          <w:sz w:val="24"/>
          <w:szCs w:val="24"/>
        </w:rPr>
        <w:t>格式，要求投标人在投标文件中标注各项页码，逐页编码）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2、开户许可证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5、业绩经验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rPr>
      </w:pPr>
      <w:r>
        <w:rPr>
          <w:rFonts w:hint="eastAsia" w:ascii="方正仿宋_GBK" w:hAnsi="方正仿宋_GBK" w:eastAsia="方正仿宋_GBK" w:cs="方正仿宋_GBK"/>
          <w:color w:val="000000"/>
          <w:sz w:val="24"/>
          <w:szCs w:val="24"/>
        </w:rPr>
        <w:t>6、投标保证金缴存凭证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、投标人认为有必要提供的材料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、机械配置表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投标承诺书</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内容自拟）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四、报价单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五、其他</w:t>
      </w:r>
    </w:p>
    <w:p>
      <w:pPr>
        <w:rPr>
          <w:rFonts w:hint="eastAsia"/>
          <w:b/>
          <w:bCs/>
          <w:sz w:val="36"/>
          <w:szCs w:val="32"/>
        </w:rPr>
      </w:pPr>
      <w:r>
        <w:rPr>
          <w:rFonts w:hint="eastAsia"/>
          <w:b/>
          <w:bCs/>
          <w:sz w:val="36"/>
          <w:szCs w:val="32"/>
        </w:rPr>
        <w:br w:type="page"/>
      </w:r>
    </w:p>
    <w:p>
      <w:pPr>
        <w:jc w:val="center"/>
        <w:rPr>
          <w:rFonts w:hint="eastAsia"/>
          <w:b/>
          <w:bCs/>
          <w:sz w:val="36"/>
          <w:szCs w:val="32"/>
        </w:rPr>
      </w:pPr>
      <w:r>
        <w:rPr>
          <w:rFonts w:hint="eastAsia"/>
          <w:b/>
          <w:bCs/>
          <w:sz w:val="36"/>
          <w:szCs w:val="32"/>
        </w:rPr>
        <w:t>一、投标函及投标函附录</w:t>
      </w:r>
      <w:bookmarkEnd w:id="1"/>
    </w:p>
    <w:p>
      <w:pPr>
        <w:pStyle w:val="7"/>
        <w:spacing w:before="0" w:after="0" w:line="240" w:lineRule="auto"/>
        <w:jc w:val="center"/>
        <w:rPr>
          <w:rFonts w:hint="eastAsia" w:ascii="宋体" w:hAnsi="宋体" w:eastAsia="宋体"/>
        </w:rPr>
      </w:pPr>
      <w:r>
        <w:rPr>
          <w:rFonts w:hint="eastAsia" w:ascii="宋体" w:hAnsi="宋体" w:eastAsia="宋体"/>
        </w:rPr>
        <w:t>（一）投标函</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（招标人名称）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1、投标报价在第四项填写报价单。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．随同本投标函提交投标保证金一份，金额为人民币（大写）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(4）我方承诺在合同约定的期限内完成并移交全部合同</w:t>
      </w:r>
      <w:r>
        <w:rPr>
          <w:rFonts w:hint="eastAsia" w:ascii="方正仿宋_GBK" w:hAnsi="方正仿宋_GBK" w:eastAsia="方正仿宋_GBK" w:cs="方正仿宋_GBK"/>
          <w:sz w:val="24"/>
          <w:szCs w:val="24"/>
          <w:lang w:val="en-US" w:eastAsia="zh-CN"/>
        </w:rPr>
        <w:t>内容</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书中各综合单价固定不变，并愿意承担因市场原因、报价失误、窝工、降低工效等导致的经济损失；</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人在</w:t>
      </w:r>
      <w:r>
        <w:rPr>
          <w:rFonts w:hint="eastAsia" w:ascii="方正仿宋_GBK" w:hAnsi="方正仿宋_GBK" w:eastAsia="方正仿宋_GBK" w:cs="方正仿宋_GBK"/>
          <w:color w:val="auto"/>
          <w:sz w:val="24"/>
          <w:szCs w:val="24"/>
          <w:lang w:val="en-US" w:eastAsia="zh-CN"/>
        </w:rPr>
        <w:t>工作</w:t>
      </w:r>
      <w:r>
        <w:rPr>
          <w:rFonts w:hint="eastAsia" w:ascii="方正仿宋_GBK" w:hAnsi="方正仿宋_GBK" w:eastAsia="方正仿宋_GBK" w:cs="方正仿宋_GBK"/>
          <w:color w:val="auto"/>
          <w:sz w:val="24"/>
          <w:szCs w:val="24"/>
        </w:rPr>
        <w:t>过程中，因各综合单价固定不变，无论是否存在经济损失或者预见经济损失，将确保</w:t>
      </w:r>
      <w:r>
        <w:rPr>
          <w:rFonts w:hint="eastAsia" w:ascii="方正仿宋_GBK" w:hAnsi="方正仿宋_GBK" w:eastAsia="方正仿宋_GBK" w:cs="方正仿宋_GBK"/>
          <w:color w:val="auto"/>
          <w:sz w:val="24"/>
          <w:szCs w:val="24"/>
          <w:lang w:val="en-US" w:eastAsia="zh-CN"/>
        </w:rPr>
        <w:t>按时完成牛粪出场工作。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若</w:t>
      </w:r>
      <w:r>
        <w:rPr>
          <w:rFonts w:hint="eastAsia" w:ascii="方正仿宋_GBK" w:hAnsi="方正仿宋_GBK" w:eastAsia="方正仿宋_GBK" w:cs="方正仿宋_GBK"/>
          <w:color w:val="auto"/>
          <w:sz w:val="24"/>
          <w:szCs w:val="24"/>
        </w:rPr>
        <w:t>擅自停止</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招标人</w:t>
      </w:r>
      <w:r>
        <w:rPr>
          <w:rFonts w:hint="eastAsia" w:ascii="方正仿宋_GBK" w:hAnsi="方正仿宋_GBK" w:eastAsia="方正仿宋_GBK" w:cs="方正仿宋_GBK"/>
          <w:color w:val="auto"/>
          <w:sz w:val="24"/>
          <w:szCs w:val="24"/>
        </w:rPr>
        <w:t>对</w:t>
      </w:r>
      <w:r>
        <w:rPr>
          <w:rFonts w:hint="eastAsia" w:ascii="方正仿宋_GBK" w:hAnsi="方正仿宋_GBK" w:eastAsia="方正仿宋_GBK" w:cs="方正仿宋_GBK"/>
          <w:color w:val="auto"/>
          <w:sz w:val="24"/>
          <w:szCs w:val="24"/>
          <w:lang w:eastAsia="zh-CN"/>
        </w:rPr>
        <w:t>我方</w:t>
      </w:r>
      <w:r>
        <w:rPr>
          <w:rFonts w:hint="eastAsia" w:ascii="方正仿宋_GBK" w:hAnsi="方正仿宋_GBK" w:eastAsia="方正仿宋_GBK" w:cs="方正仿宋_GBK"/>
          <w:color w:val="auto"/>
          <w:sz w:val="24"/>
          <w:szCs w:val="24"/>
          <w:lang w:val="en-US" w:eastAsia="zh-CN"/>
        </w:rPr>
        <w:t>直接</w:t>
      </w:r>
      <w:r>
        <w:rPr>
          <w:rFonts w:hint="eastAsia" w:ascii="方正仿宋_GBK" w:hAnsi="方正仿宋_GBK" w:eastAsia="方正仿宋_GBK" w:cs="方正仿宋_GBK"/>
          <w:color w:val="000000"/>
          <w:sz w:val="24"/>
          <w:szCs w:val="24"/>
        </w:rPr>
        <w:t>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．我方在此声明，所递交的投标文件及有关资料内容完整、真实</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rPr>
        <w:t>有效，并负责承担因虚假、不实带来的经济、法律责任</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color w:val="000000"/>
          <w:sz w:val="24"/>
          <w:szCs w:val="24"/>
          <w:highlight w:val="none"/>
        </w:rPr>
        <w:t>如本</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人中标，</w:t>
      </w:r>
      <w:r>
        <w:rPr>
          <w:rFonts w:hint="eastAsia" w:ascii="方正仿宋_GBK" w:hAnsi="方正仿宋_GBK" w:eastAsia="方正仿宋_GBK" w:cs="方正仿宋_GBK"/>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（其他补充说明）。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法定代表人或其委托代理人：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邮政编码：</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pStyle w:val="7"/>
        <w:spacing w:before="0" w:after="0" w:line="240" w:lineRule="auto"/>
        <w:jc w:val="center"/>
        <w:rPr>
          <w:rFonts w:hint="eastAsia" w:ascii="方正仿宋_GBK" w:hAnsi="方正仿宋_GBK" w:eastAsia="方正仿宋_GBK" w:cs="方正仿宋_GBK"/>
        </w:rPr>
        <w:sectPr>
          <w:pgSz w:w="11906" w:h="16838"/>
          <w:pgMar w:top="1440" w:right="1274" w:bottom="1440" w:left="1440" w:header="851" w:footer="992" w:gutter="0"/>
          <w:pgNumType w:fmt="numberInDash"/>
          <w:cols w:space="720" w:num="1"/>
          <w:titlePg/>
          <w:docGrid w:type="lines" w:linePitch="312" w:charSpace="0"/>
        </w:sectPr>
      </w:pPr>
    </w:p>
    <w:p>
      <w:pPr>
        <w:ind w:firstLine="2161" w:firstLineChars="600"/>
        <w:jc w:val="both"/>
        <w:rPr>
          <w:rFonts w:hint="eastAsia"/>
          <w:b/>
          <w:bCs/>
          <w:sz w:val="36"/>
          <w:szCs w:val="32"/>
          <w:lang w:val="en-US" w:eastAsia="zh-CN"/>
        </w:rPr>
      </w:pPr>
      <w:r>
        <w:rPr>
          <w:rFonts w:hint="eastAsia"/>
          <w:b/>
          <w:bCs/>
          <w:sz w:val="36"/>
          <w:szCs w:val="32"/>
          <w:lang w:val="en-US" w:eastAsia="zh-CN"/>
        </w:rPr>
        <w:t>二、商务及资信证明文件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2、开户许可证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5、业绩经验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rPr>
      </w:pPr>
      <w:r>
        <w:rPr>
          <w:rFonts w:hint="eastAsia" w:ascii="方正仿宋_GBK" w:hAnsi="方正仿宋_GBK" w:eastAsia="方正仿宋_GBK" w:cs="方正仿宋_GBK"/>
          <w:color w:val="000000"/>
          <w:sz w:val="24"/>
          <w:szCs w:val="24"/>
        </w:rPr>
        <w:t>6、投标保证金缴存凭证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、投标人认为有必要提供的材料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、机械配置表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投标承诺书</w:t>
      </w:r>
    </w:p>
    <w:p>
      <w:pPr>
        <w:pStyle w:val="7"/>
        <w:spacing w:before="0" w:after="0" w:line="240" w:lineRule="auto"/>
        <w:jc w:val="center"/>
        <w:rPr>
          <w:rFonts w:hint="eastAsia" w:ascii="宋体" w:hAnsi="宋体" w:eastAsia="宋体"/>
          <w:lang w:eastAsia="zh-CN"/>
        </w:rPr>
      </w:pPr>
    </w:p>
    <w:p>
      <w:pPr>
        <w:pStyle w:val="7"/>
        <w:spacing w:before="0" w:after="0" w:line="240" w:lineRule="auto"/>
        <w:jc w:val="center"/>
        <w:rPr>
          <w:rFonts w:hint="eastAsia" w:ascii="宋体" w:hAnsi="宋体" w:eastAsia="宋体"/>
          <w:lang w:eastAsia="zh-CN"/>
        </w:rPr>
      </w:pPr>
    </w:p>
    <w:p>
      <w:pPr>
        <w:pStyle w:val="7"/>
        <w:spacing w:before="0" w:after="0" w:line="240" w:lineRule="auto"/>
        <w:jc w:val="center"/>
        <w:rPr>
          <w:rFonts w:hint="eastAsia" w:ascii="宋体" w:hAnsi="宋体" w:eastAsia="宋体"/>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olor w:val="000000"/>
          <w:sz w:val="24"/>
          <w:szCs w:val="24"/>
          <w:lang w:eastAsia="zh-CN"/>
        </w:rPr>
      </w:pPr>
    </w:p>
    <w:p>
      <w:pPr>
        <w:spacing w:line="360" w:lineRule="auto"/>
        <w:ind w:firstLine="3840" w:firstLineChars="1600"/>
        <w:rPr>
          <w:rFonts w:hint="eastAsia" w:ascii="宋体" w:hAnsi="宋体"/>
          <w:sz w:val="24"/>
          <w:u w:val="single"/>
        </w:rPr>
      </w:pPr>
      <w:bookmarkStart w:id="2" w:name="_Toc184635139"/>
    </w:p>
    <w:p>
      <w:pPr>
        <w:jc w:val="center"/>
        <w:rPr>
          <w:rFonts w:hint="eastAsia" w:eastAsia="宋体"/>
          <w:sz w:val="36"/>
          <w:szCs w:val="32"/>
          <w:lang w:eastAsia="zh-CN"/>
        </w:rPr>
      </w:pPr>
    </w:p>
    <w:p>
      <w:pPr>
        <w:jc w:val="center"/>
        <w:rPr>
          <w:rFonts w:hint="eastAsia" w:eastAsia="宋体"/>
          <w:b/>
          <w:bCs/>
          <w:sz w:val="36"/>
          <w:szCs w:val="32"/>
          <w:lang w:eastAsia="zh-CN"/>
        </w:rPr>
      </w:pPr>
    </w:p>
    <w:p>
      <w:pPr>
        <w:jc w:val="center"/>
        <w:rPr>
          <w:rFonts w:hint="eastAsia" w:eastAsia="宋体"/>
          <w:b/>
          <w:bCs/>
          <w:sz w:val="36"/>
          <w:szCs w:val="32"/>
        </w:rPr>
        <w:sectPr>
          <w:pgSz w:w="11906" w:h="16838"/>
          <w:pgMar w:top="1440" w:right="1274" w:bottom="1440" w:left="1440" w:header="851" w:footer="992" w:gutter="0"/>
          <w:pgNumType w:fmt="numberInDash"/>
          <w:cols w:space="720" w:num="1"/>
          <w:titlePg/>
          <w:docGrid w:type="lines" w:linePitch="312" w:charSpace="0"/>
        </w:sectPr>
      </w:pPr>
    </w:p>
    <w:p>
      <w:pPr>
        <w:jc w:val="center"/>
        <w:rPr>
          <w:rFonts w:hint="eastAsia" w:eastAsia="宋体"/>
          <w:b/>
          <w:bCs/>
          <w:sz w:val="36"/>
          <w:szCs w:val="32"/>
        </w:rPr>
      </w:pPr>
      <w:r>
        <w:rPr>
          <w:rFonts w:hint="eastAsia" w:eastAsia="宋体"/>
          <w:b/>
          <w:bCs/>
          <w:sz w:val="36"/>
          <w:szCs w:val="32"/>
        </w:rPr>
        <w:t>1、营业执照</w:t>
      </w:r>
    </w:p>
    <w:p>
      <w:pPr>
        <w:jc w:val="center"/>
        <w:rPr>
          <w:rFonts w:hint="eastAsia" w:eastAsia="宋体"/>
          <w:b/>
          <w:bCs/>
          <w:sz w:val="36"/>
          <w:szCs w:val="32"/>
        </w:rPr>
      </w:pPr>
    </w:p>
    <w:p>
      <w:pPr>
        <w:rPr>
          <w:rFonts w:hint="eastAsia" w:eastAsia="宋体"/>
          <w:b/>
          <w:bCs/>
          <w:sz w:val="36"/>
          <w:szCs w:val="32"/>
        </w:rPr>
      </w:pPr>
      <w:r>
        <w:rPr>
          <w:rFonts w:hint="eastAsia" w:eastAsia="宋体"/>
          <w:b/>
          <w:bCs/>
          <w:sz w:val="36"/>
          <w:szCs w:val="32"/>
        </w:rPr>
        <w:br w:type="page"/>
      </w:r>
    </w:p>
    <w:p>
      <w:pPr>
        <w:jc w:val="center"/>
        <w:rPr>
          <w:rFonts w:hint="eastAsia" w:eastAsia="宋体"/>
          <w:b/>
          <w:bCs/>
          <w:sz w:val="36"/>
          <w:szCs w:val="32"/>
        </w:rPr>
      </w:pPr>
      <w:r>
        <w:rPr>
          <w:rFonts w:hint="eastAsia" w:eastAsia="宋体"/>
          <w:b/>
          <w:bCs/>
          <w:sz w:val="36"/>
          <w:szCs w:val="32"/>
        </w:rPr>
        <w:t>2、开户许可证</w:t>
      </w:r>
    </w:p>
    <w:p>
      <w:pPr>
        <w:jc w:val="center"/>
        <w:rPr>
          <w:rFonts w:hint="eastAsia" w:eastAsia="宋体"/>
          <w:b/>
          <w:bCs/>
          <w:sz w:val="36"/>
          <w:szCs w:val="32"/>
          <w:lang w:val="en-US" w:eastAsia="zh-CN"/>
        </w:rPr>
      </w:pPr>
    </w:p>
    <w:p>
      <w:pPr>
        <w:rPr>
          <w:rFonts w:hint="eastAsia" w:eastAsia="宋体"/>
          <w:b/>
          <w:bCs/>
          <w:sz w:val="36"/>
          <w:szCs w:val="32"/>
          <w:lang w:val="en-US" w:eastAsia="zh-CN"/>
        </w:rPr>
      </w:pPr>
      <w:r>
        <w:rPr>
          <w:rFonts w:hint="eastAsia" w:eastAsia="宋体"/>
          <w:b/>
          <w:bCs/>
          <w:sz w:val="36"/>
          <w:szCs w:val="32"/>
          <w:lang w:val="en-US" w:eastAsia="zh-CN"/>
        </w:rPr>
        <w:br w:type="page"/>
      </w:r>
    </w:p>
    <w:p>
      <w:pPr>
        <w:jc w:val="center"/>
        <w:rPr>
          <w:rFonts w:hint="eastAsia" w:eastAsia="宋体"/>
          <w:b/>
          <w:bCs/>
          <w:sz w:val="36"/>
          <w:szCs w:val="32"/>
          <w:lang w:val="en-US" w:eastAsia="zh-CN"/>
        </w:rPr>
      </w:pPr>
      <w:r>
        <w:rPr>
          <w:rFonts w:hint="eastAsia" w:eastAsia="宋体"/>
          <w:b/>
          <w:bCs/>
          <w:sz w:val="36"/>
          <w:szCs w:val="32"/>
          <w:lang w:val="en-US" w:eastAsia="zh-CN"/>
        </w:rPr>
        <w:t>3、法人代表授权书（原件）</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ascii="Times New Roman" w:hAnsi="Times New Roman"/>
          <w:kern w:val="0"/>
          <w:sz w:val="24"/>
          <w:szCs w:val="24"/>
          <w:highlight w:val="none"/>
        </w:rPr>
      </w:pPr>
      <w:r>
        <w:rPr>
          <w:highlight w:val="none"/>
        </w:rPr>
        <w:drawing>
          <wp:inline distT="0" distB="0" distL="114300" distR="114300">
            <wp:extent cx="4514850" cy="2990850"/>
            <wp:effectExtent l="0" t="0" r="1143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pPr>
        <w:spacing w:line="360" w:lineRule="auto"/>
        <w:jc w:val="righ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rPr>
          <w:rFonts w:hint="eastAsia"/>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lang w:val="en-US" w:eastAsia="zh-CN"/>
        </w:rPr>
      </w:pPr>
      <w:r>
        <w:rPr>
          <w:rFonts w:hint="eastAsia" w:ascii="宋体" w:hAnsi="宋体" w:eastAsia="宋体" w:cs="宋体"/>
          <w:b/>
          <w:bCs w:val="0"/>
          <w:color w:val="FF0000"/>
          <w:szCs w:val="21"/>
          <w:highlight w:val="none"/>
        </w:rPr>
        <w:t>注：本表适用于法定代表人直接参加投标的</w:t>
      </w:r>
      <w:r>
        <w:rPr>
          <w:rFonts w:hint="eastAsia" w:ascii="宋体" w:hAnsi="宋体" w:eastAsia="宋体" w:cs="宋体"/>
          <w:b/>
          <w:bCs w:val="0"/>
          <w:color w:val="FF0000"/>
          <w:szCs w:val="21"/>
          <w:highlight w:val="none"/>
          <w:lang w:val="en-US" w:eastAsia="zh-CN"/>
        </w:rPr>
        <w:t>。</w:t>
      </w:r>
    </w:p>
    <w:p>
      <w:pPr>
        <w:spacing w:line="360" w:lineRule="auto"/>
        <w:ind w:firstLine="480" w:firstLineChars="200"/>
        <w:rPr>
          <w:rFonts w:hint="eastAsia" w:ascii="宋体" w:hAnsi="宋体"/>
          <w:sz w:val="24"/>
          <w:szCs w:val="24"/>
        </w:rPr>
        <w:sectPr>
          <w:pgSz w:w="11906" w:h="16838"/>
          <w:pgMar w:top="1440" w:right="1274" w:bottom="1440" w:left="1440" w:header="851" w:footer="992" w:gutter="0"/>
          <w:pgNumType w:fmt="numberInDash"/>
          <w:cols w:space="720" w:num="1"/>
          <w:titlePg/>
          <w:docGrid w:type="lines" w:linePitch="312" w:charSpace="0"/>
        </w:sectPr>
      </w:pPr>
    </w:p>
    <w:p>
      <w:pPr>
        <w:pStyle w:val="6"/>
        <w:numPr>
          <w:ilvl w:val="0"/>
          <w:numId w:val="0"/>
        </w:numPr>
        <w:spacing w:before="0" w:after="0" w:line="360" w:lineRule="auto"/>
        <w:ind w:leftChars="0"/>
        <w:jc w:val="center"/>
        <w:rPr>
          <w:rFonts w:hint="eastAsia" w:ascii="宋体" w:hAnsi="宋体"/>
          <w:sz w:val="36"/>
          <w:szCs w:val="36"/>
        </w:rPr>
      </w:pPr>
      <w:bookmarkStart w:id="3" w:name="_Toc184635140"/>
      <w:r>
        <w:rPr>
          <w:rFonts w:hint="eastAsia" w:ascii="宋体" w:hAnsi="宋体"/>
          <w:sz w:val="36"/>
          <w:szCs w:val="36"/>
          <w:lang w:val="en-US" w:eastAsia="zh-CN"/>
        </w:rPr>
        <w:t xml:space="preserve">4. </w:t>
      </w:r>
      <w:bookmarkEnd w:id="3"/>
      <w:r>
        <w:rPr>
          <w:rFonts w:hint="eastAsia" w:eastAsia="宋体" w:asciiTheme="minorHAnsi" w:hAnsiTheme="minorHAnsi" w:cstheme="minorBidi"/>
          <w:b/>
          <w:bCs/>
          <w:kern w:val="2"/>
          <w:sz w:val="36"/>
          <w:szCs w:val="32"/>
          <w:lang w:val="en-US" w:eastAsia="zh-CN" w:bidi="ar-SA"/>
        </w:rPr>
        <w:t>被授权人身份证明</w:t>
      </w:r>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4"/>
          <w:u w:val="single"/>
          <w:lang w:val="en-US" w:eastAsia="zh-CN"/>
        </w:rPr>
        <w:t>天鸿牧场清粪及日常维修外包服务项目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5"/>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left w:val="dashed" w:color="auto" w:sz="4" w:space="0"/>
              <w:bottom w:val="dashed" w:color="auto" w:sz="4" w:space="0"/>
            </w:tcBorders>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top w:val="dashed" w:color="auto" w:sz="4" w:space="0"/>
              <w:left w:val="dashed" w:color="auto" w:sz="4" w:space="0"/>
            </w:tcBorders>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tc>
      </w:tr>
    </w:tbl>
    <w:p>
      <w:pPr>
        <w:spacing w:line="360" w:lineRule="auto"/>
        <w:jc w:val="right"/>
        <w:rPr>
          <w:rFonts w:hint="default" w:ascii="Times New Roman" w:hAnsi="Times New Roman" w:eastAsia="宋体" w:cs="Times New Roman"/>
          <w:color w:val="auto"/>
          <w:sz w:val="28"/>
          <w:szCs w:val="28"/>
          <w:highlight w:val="none"/>
        </w:rPr>
      </w:pPr>
    </w:p>
    <w:p>
      <w:pPr>
        <w:adjustRightInd w:val="0"/>
        <w:snapToGrid w:val="0"/>
        <w:spacing w:line="360" w:lineRule="auto"/>
        <w:jc w:val="center"/>
        <w:rPr>
          <w:rFonts w:hint="eastAsia" w:ascii="方正仿宋_GBK" w:hAnsi="方正仿宋_GBK" w:eastAsia="方正仿宋_GBK" w:cs="方正仿宋_GBK"/>
          <w:color w:val="auto"/>
          <w:sz w:val="24"/>
          <w:szCs w:val="28"/>
          <w:highlight w:val="none"/>
        </w:rPr>
      </w:pPr>
      <w:r>
        <w:rPr>
          <w:rFonts w:hint="eastAsia" w:ascii="Times New Roman" w:hAnsi="Times New Roman" w:eastAsia="宋体" w:cs="Times New Roman"/>
          <w:color w:val="auto"/>
          <w:sz w:val="24"/>
          <w:szCs w:val="28"/>
          <w:highlight w:val="none"/>
          <w:lang w:val="en-US" w:eastAsia="zh-CN"/>
        </w:rPr>
        <w:t xml:space="preserve">                </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FF0000"/>
          <w:szCs w:val="21"/>
          <w:highlight w:val="none"/>
        </w:rPr>
        <w:t>注：本表适用于法定代表人</w:t>
      </w:r>
      <w:r>
        <w:rPr>
          <w:rFonts w:hint="eastAsia" w:ascii="宋体" w:hAnsi="宋体" w:eastAsia="宋体" w:cs="宋体"/>
          <w:b/>
          <w:bCs w:val="0"/>
          <w:color w:val="FF0000"/>
          <w:szCs w:val="21"/>
          <w:highlight w:val="none"/>
          <w:lang w:val="en-US" w:eastAsia="zh-CN"/>
        </w:rPr>
        <w:t>委托代理人</w:t>
      </w:r>
      <w:r>
        <w:rPr>
          <w:rFonts w:hint="eastAsia" w:ascii="宋体" w:hAnsi="宋体" w:eastAsia="宋体" w:cs="宋体"/>
          <w:b/>
          <w:bCs w:val="0"/>
          <w:color w:val="FF0000"/>
          <w:szCs w:val="21"/>
          <w:highlight w:val="none"/>
        </w:rPr>
        <w:t>直接参加投标的。</w:t>
      </w:r>
      <w:r>
        <w:rPr>
          <w:rFonts w:hint="eastAsia" w:ascii="宋体" w:hAnsi="宋体" w:eastAsia="宋体" w:cs="宋体"/>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r>
        <w:rPr>
          <w:rFonts w:hint="eastAsia" w:ascii="宋体" w:hAnsi="宋体" w:eastAsia="等线" w:cs="Times New Roman"/>
          <w:b/>
          <w:kern w:val="2"/>
          <w:sz w:val="36"/>
          <w:szCs w:val="36"/>
          <w:lang w:val="en-US" w:eastAsia="zh-CN" w:bidi="ar-SA"/>
        </w:rPr>
        <w:t>5、业绩经验</w:t>
      </w:r>
    </w:p>
    <w:p>
      <w:pPr>
        <w:pStyle w:val="6"/>
        <w:numPr>
          <w:ilvl w:val="0"/>
          <w:numId w:val="0"/>
        </w:numPr>
        <w:spacing w:before="0" w:after="0" w:line="360" w:lineRule="auto"/>
        <w:ind w:leftChars="0"/>
        <w:jc w:val="center"/>
        <w:rPr>
          <w:rFonts w:hint="eastAsia" w:ascii="宋体" w:hAnsi="宋体"/>
          <w:sz w:val="36"/>
          <w:szCs w:val="36"/>
          <w:lang w:eastAsia="zh-CN"/>
        </w:rPr>
      </w:pPr>
      <w:r>
        <w:rPr>
          <w:rFonts w:hint="eastAsia" w:ascii="方正仿宋_GBK" w:hAnsi="方正仿宋_GBK" w:eastAsia="方正仿宋_GBK" w:cs="方正仿宋_GBK"/>
          <w:color w:val="000000"/>
          <w:sz w:val="24"/>
          <w:szCs w:val="24"/>
        </w:rPr>
        <w:t>（提供相关业绩合同复印件及合同执行完毕证明文件）</w:t>
      </w:r>
    </w:p>
    <w:p>
      <w:pPr>
        <w:pStyle w:val="6"/>
        <w:numPr>
          <w:ilvl w:val="0"/>
          <w:numId w:val="0"/>
        </w:numPr>
        <w:spacing w:before="0" w:after="0" w:line="360" w:lineRule="auto"/>
        <w:ind w:leftChars="0"/>
        <w:jc w:val="center"/>
        <w:rPr>
          <w:rFonts w:hint="eastAsia" w:ascii="宋体" w:hAnsi="宋体"/>
          <w:sz w:val="36"/>
          <w:szCs w:val="36"/>
          <w:lang w:eastAsia="zh-CN"/>
        </w:rPr>
      </w:pPr>
    </w:p>
    <w:p>
      <w:pPr>
        <w:rPr>
          <w:rFonts w:hint="eastAsia"/>
          <w:lang w:eastAsia="zh-CN"/>
        </w:rPr>
      </w:pPr>
    </w:p>
    <w:p>
      <w:pPr>
        <w:pStyle w:val="6"/>
        <w:numPr>
          <w:ilvl w:val="0"/>
          <w:numId w:val="0"/>
        </w:numPr>
        <w:spacing w:before="0" w:after="0" w:line="360" w:lineRule="auto"/>
        <w:ind w:leftChars="0"/>
        <w:jc w:val="center"/>
        <w:rPr>
          <w:rFonts w:hint="eastAsia" w:ascii="宋体" w:hAnsi="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rPr>
      </w:pPr>
      <w:r>
        <w:rPr>
          <w:rFonts w:hint="eastAsia" w:ascii="宋体" w:hAnsi="宋体" w:eastAsia="等线" w:cs="Times New Roman"/>
          <w:b/>
          <w:kern w:val="2"/>
          <w:sz w:val="36"/>
          <w:szCs w:val="36"/>
          <w:lang w:val="en-US" w:eastAsia="zh-CN" w:bidi="ar-SA"/>
        </w:rPr>
        <w:t>6、投标保证金缴存凭证</w:t>
      </w:r>
    </w:p>
    <w:p>
      <w:pPr>
        <w:pStyle w:val="7"/>
        <w:spacing w:before="0" w:after="0" w:line="240" w:lineRule="auto"/>
        <w:jc w:val="center"/>
        <w:rPr>
          <w:rFonts w:hint="eastAsia" w:ascii="宋体" w:hAnsi="宋体" w:cs="Times New Roman"/>
          <w:b/>
          <w:sz w:val="28"/>
          <w:szCs w:val="28"/>
        </w:rPr>
      </w:pPr>
      <w:r>
        <w:rPr>
          <w:rFonts w:hint="eastAsia" w:ascii="宋体" w:hAnsi="宋体"/>
          <w:b/>
          <w:sz w:val="28"/>
          <w:szCs w:val="28"/>
        </w:rPr>
        <w:t>（</w:t>
      </w:r>
      <w:r>
        <w:rPr>
          <w:rFonts w:hint="eastAsia" w:ascii="宋体" w:hAnsi="宋体" w:cs="Times New Roman"/>
          <w:b/>
          <w:sz w:val="28"/>
          <w:szCs w:val="28"/>
        </w:rPr>
        <w:t>附</w:t>
      </w:r>
      <w:r>
        <w:rPr>
          <w:rFonts w:hint="eastAsia" w:ascii="宋体" w:hAnsi="宋体" w:cs="Times New Roman"/>
          <w:b/>
          <w:sz w:val="28"/>
          <w:szCs w:val="28"/>
          <w:lang w:eastAsia="zh-CN"/>
        </w:rPr>
        <w:t>投标</w:t>
      </w:r>
      <w:r>
        <w:rPr>
          <w:rFonts w:hint="eastAsia" w:ascii="宋体" w:hAnsi="宋体" w:cs="Times New Roman"/>
          <w:b/>
          <w:sz w:val="28"/>
          <w:szCs w:val="28"/>
        </w:rPr>
        <w:t>保证金电汇回单复印件）</w:t>
      </w:r>
    </w:p>
    <w:p>
      <w:pPr>
        <w:rPr>
          <w:rFonts w:hint="default" w:eastAsiaTheme="minorEastAsia"/>
          <w:lang w:val="en-US" w:eastAsia="zh-CN"/>
        </w:rPr>
      </w:pPr>
      <w:r>
        <w:rPr>
          <w:rFonts w:hint="eastAsia" w:ascii="宋体" w:hAnsi="宋体" w:cs="Times New Roman"/>
          <w:b/>
          <w:sz w:val="28"/>
          <w:szCs w:val="28"/>
          <w:lang w:val="en-US" w:eastAsia="zh-CN"/>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r>
        <w:rPr>
          <w:rFonts w:hint="eastAsia" w:ascii="宋体" w:hAnsi="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r>
        <w:rPr>
          <w:rFonts w:hint="eastAsia" w:ascii="宋体" w:hAnsi="宋体" w:eastAsia="等线" w:cs="Times New Roman"/>
          <w:b/>
          <w:kern w:val="2"/>
          <w:sz w:val="36"/>
          <w:szCs w:val="36"/>
          <w:lang w:val="en-US" w:eastAsia="zh-CN" w:bidi="ar-SA"/>
        </w:rPr>
        <w:t>7、通过“信用中国”（http://www.creditchina.gov.cn/）查询相关主体无失信记录（提供截图加盖公章）</w:t>
      </w:r>
    </w:p>
    <w:p>
      <w:pPr>
        <w:rPr>
          <w:rFonts w:hint="default"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r>
        <w:rPr>
          <w:rFonts w:hint="eastAsia" w:ascii="宋体" w:hAnsi="宋体" w:eastAsia="等线" w:cs="Times New Roman"/>
          <w:b/>
          <w:kern w:val="2"/>
          <w:sz w:val="36"/>
          <w:szCs w:val="36"/>
          <w:lang w:val="en-US" w:eastAsia="zh-CN" w:bidi="ar-SA"/>
        </w:rPr>
        <w:t>8、投标人认为有必要提供的材料</w:t>
      </w: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numPr>
          <w:ilvl w:val="0"/>
          <w:numId w:val="0"/>
        </w:numPr>
        <w:ind w:left="420" w:leftChars="0"/>
        <w:jc w:val="center"/>
      </w:pPr>
    </w:p>
    <w:p>
      <w:pPr>
        <w:rPr>
          <w:rFonts w:hint="eastAsia"/>
          <w:b/>
          <w:bCs/>
          <w:sz w:val="36"/>
          <w:szCs w:val="32"/>
          <w:lang w:val="en-US" w:eastAsia="zh-CN"/>
        </w:rPr>
      </w:pPr>
      <w:r>
        <w:rPr>
          <w:rFonts w:hint="eastAsia"/>
          <w:b/>
          <w:bCs/>
          <w:sz w:val="36"/>
          <w:szCs w:val="32"/>
          <w:lang w:val="en-US" w:eastAsia="zh-CN"/>
        </w:rPr>
        <w:br w:type="page"/>
      </w:r>
    </w:p>
    <w:p>
      <w:pPr>
        <w:numPr>
          <w:ilvl w:val="0"/>
          <w:numId w:val="0"/>
        </w:numPr>
        <w:jc w:val="center"/>
        <w:rPr>
          <w:rFonts w:hint="default"/>
          <w:b/>
          <w:bCs/>
          <w:sz w:val="36"/>
          <w:szCs w:val="32"/>
          <w:vertAlign w:val="baseline"/>
          <w:lang w:val="en-US" w:eastAsia="zh-CN"/>
        </w:rPr>
      </w:pPr>
      <w:r>
        <w:rPr>
          <w:rFonts w:hint="eastAsia"/>
          <w:b/>
          <w:bCs/>
          <w:sz w:val="36"/>
          <w:szCs w:val="32"/>
          <w:lang w:val="en-US" w:eastAsia="zh-CN"/>
        </w:rPr>
        <w:t>9、机械配置表</w:t>
      </w:r>
    </w:p>
    <w:tbl>
      <w:tblPr>
        <w:tblStyle w:val="16"/>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024"/>
        <w:gridCol w:w="229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159"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序号</w:t>
            </w:r>
          </w:p>
        </w:tc>
        <w:tc>
          <w:tcPr>
            <w:tcW w:w="202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配置</w:t>
            </w:r>
          </w:p>
        </w:tc>
        <w:tc>
          <w:tcPr>
            <w:tcW w:w="229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数量</w:t>
            </w:r>
          </w:p>
        </w:tc>
        <w:tc>
          <w:tcPr>
            <w:tcW w:w="2160"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159"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w:t>
            </w:r>
          </w:p>
        </w:tc>
        <w:tc>
          <w:tcPr>
            <w:tcW w:w="202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自走式清粪车</w:t>
            </w:r>
          </w:p>
        </w:tc>
        <w:tc>
          <w:tcPr>
            <w:tcW w:w="229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c>
          <w:tcPr>
            <w:tcW w:w="2160"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159"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2</w:t>
            </w:r>
          </w:p>
        </w:tc>
        <w:tc>
          <w:tcPr>
            <w:tcW w:w="2024" w:type="dxa"/>
            <w:noWrap w:val="0"/>
            <w:vAlign w:val="top"/>
          </w:tcPr>
          <w:p>
            <w:pPr>
              <w:numPr>
                <w:ilvl w:val="0"/>
                <w:numId w:val="0"/>
              </w:numPr>
              <w:jc w:val="center"/>
              <w:rPr>
                <w:rFonts w:hint="default"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30装载机</w:t>
            </w:r>
          </w:p>
        </w:tc>
        <w:tc>
          <w:tcPr>
            <w:tcW w:w="229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c>
          <w:tcPr>
            <w:tcW w:w="2160"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159"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3</w:t>
            </w:r>
          </w:p>
        </w:tc>
        <w:tc>
          <w:tcPr>
            <w:tcW w:w="2024" w:type="dxa"/>
            <w:noWrap w:val="0"/>
            <w:vAlign w:val="top"/>
          </w:tcPr>
          <w:p>
            <w:pPr>
              <w:numPr>
                <w:ilvl w:val="0"/>
                <w:numId w:val="0"/>
              </w:numPr>
              <w:jc w:val="center"/>
              <w:rPr>
                <w:rFonts w:hint="default" w:ascii="方正仿宋_GBK" w:hAnsi="方正仿宋_GBK" w:eastAsia="方正仿宋_GBK" w:cs="方正仿宋_GBK"/>
                <w:b w:val="0"/>
                <w:bCs w:val="0"/>
                <w:sz w:val="28"/>
                <w:szCs w:val="28"/>
                <w:vertAlign w:val="baseline"/>
                <w:lang w:val="en-US" w:eastAsia="zh-CN"/>
              </w:rPr>
            </w:pPr>
          </w:p>
        </w:tc>
        <w:tc>
          <w:tcPr>
            <w:tcW w:w="229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c>
          <w:tcPr>
            <w:tcW w:w="2160"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159"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4</w:t>
            </w:r>
          </w:p>
        </w:tc>
        <w:tc>
          <w:tcPr>
            <w:tcW w:w="202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c>
          <w:tcPr>
            <w:tcW w:w="2294"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c>
          <w:tcPr>
            <w:tcW w:w="2160" w:type="dxa"/>
            <w:noWrap w:val="0"/>
            <w:vAlign w:val="top"/>
          </w:tcPr>
          <w:p>
            <w:pPr>
              <w:numPr>
                <w:ilvl w:val="0"/>
                <w:numId w:val="0"/>
              </w:numPr>
              <w:jc w:val="center"/>
              <w:rPr>
                <w:rFonts w:hint="eastAsia" w:ascii="方正仿宋_GBK" w:hAnsi="方正仿宋_GBK" w:eastAsia="方正仿宋_GBK" w:cs="方正仿宋_GBK"/>
                <w:b w:val="0"/>
                <w:bCs w:val="0"/>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shd w:val="clear" w:color="auto" w:fill="FFFFFF"/>
        <w:spacing w:after="240" w:line="500" w:lineRule="exact"/>
        <w:jc w:val="center"/>
        <w:rPr>
          <w:rFonts w:hint="eastAsia" w:ascii="宋体" w:hAnsi="宋体" w:eastAsia="等线" w:cs="Times New Roman"/>
          <w:b/>
          <w:kern w:val="2"/>
          <w:sz w:val="36"/>
          <w:szCs w:val="36"/>
          <w:lang w:val="en-US" w:eastAsia="zh-CN" w:bidi="ar-SA"/>
        </w:rPr>
      </w:pPr>
    </w:p>
    <w:p>
      <w:pPr>
        <w:shd w:val="clear" w:color="auto" w:fill="FFFFFF"/>
        <w:spacing w:after="240" w:line="500" w:lineRule="exact"/>
        <w:jc w:val="center"/>
        <w:rPr>
          <w:rFonts w:hint="eastAsia" w:ascii="宋体" w:hAnsi="宋体" w:eastAsia="等线" w:cs="Times New Roman"/>
          <w:b/>
          <w:kern w:val="2"/>
          <w:sz w:val="36"/>
          <w:szCs w:val="36"/>
          <w:lang w:val="en-US" w:eastAsia="zh-CN" w:bidi="ar-SA"/>
        </w:rPr>
      </w:pPr>
    </w:p>
    <w:p>
      <w:pPr>
        <w:shd w:val="clear" w:color="auto" w:fill="FFFFFF"/>
        <w:spacing w:after="240" w:line="500" w:lineRule="exact"/>
        <w:jc w:val="center"/>
        <w:rPr>
          <w:rFonts w:hint="eastAsia" w:ascii="宋体" w:hAnsi="宋体" w:eastAsia="等线" w:cs="Times New Roman"/>
          <w:b/>
          <w:kern w:val="2"/>
          <w:sz w:val="36"/>
          <w:szCs w:val="36"/>
          <w:lang w:val="en-US" w:eastAsia="zh-CN" w:bidi="ar-SA"/>
        </w:rPr>
      </w:pPr>
    </w:p>
    <w:p>
      <w:pPr>
        <w:rPr>
          <w:rFonts w:hint="eastAsia" w:ascii="宋体" w:hAnsi="宋体" w:eastAsia="等线" w:cs="Times New Roman"/>
          <w:b/>
          <w:kern w:val="2"/>
          <w:sz w:val="36"/>
          <w:szCs w:val="36"/>
          <w:lang w:val="en-US" w:eastAsia="zh-CN" w:bidi="ar-SA"/>
        </w:rPr>
      </w:pPr>
      <w:r>
        <w:rPr>
          <w:rFonts w:hint="eastAsia" w:ascii="宋体" w:hAnsi="宋体" w:eastAsia="等线" w:cs="Times New Roman"/>
          <w:b/>
          <w:kern w:val="2"/>
          <w:sz w:val="36"/>
          <w:szCs w:val="36"/>
          <w:lang w:val="en-US" w:eastAsia="zh-CN" w:bidi="ar-SA"/>
        </w:rPr>
        <w:br w:type="page"/>
      </w:r>
    </w:p>
    <w:p>
      <w:pPr>
        <w:shd w:val="clear" w:color="auto" w:fill="FFFFFF"/>
        <w:spacing w:after="240" w:line="500" w:lineRule="exact"/>
        <w:jc w:val="center"/>
        <w:rPr>
          <w:rFonts w:hint="default" w:ascii="Times New Roman" w:hAnsi="Times New Roman" w:eastAsia="宋体" w:cs="Times New Roman"/>
          <w:sz w:val="24"/>
          <w:u w:val="single"/>
        </w:rPr>
      </w:pPr>
      <w:r>
        <w:rPr>
          <w:rFonts w:hint="eastAsia" w:ascii="宋体" w:hAnsi="宋体" w:eastAsia="等线" w:cs="Times New Roman"/>
          <w:b/>
          <w:kern w:val="2"/>
          <w:sz w:val="36"/>
          <w:szCs w:val="36"/>
          <w:lang w:val="en-US" w:eastAsia="zh-CN" w:bidi="ar-SA"/>
        </w:rPr>
        <w:t>10、投标承诺书</w:t>
      </w:r>
    </w:p>
    <w:p>
      <w:pPr>
        <w:shd w:val="clear" w:color="auto" w:fill="FFFFFF"/>
        <w:spacing w:line="500" w:lineRule="exact"/>
        <w:rPr>
          <w:rFonts w:hint="default" w:ascii="方正仿宋_GBK" w:hAnsi="方正仿宋_GBK" w:eastAsia="方正仿宋_GBK" w:cs="方正仿宋_GBK"/>
          <w:sz w:val="24"/>
          <w:szCs w:val="24"/>
          <w:lang w:val="en-US" w:eastAsia="zh-CN"/>
        </w:rPr>
      </w:pPr>
      <w:r>
        <w:rPr>
          <w:rFonts w:hint="default" w:ascii="Times New Roman" w:hAnsi="Times New Roman" w:eastAsia="宋体" w:cs="Times New Roman"/>
          <w:sz w:val="24"/>
          <w:u w:val="single"/>
        </w:rPr>
        <w:t> </w:t>
      </w:r>
      <w:r>
        <w:rPr>
          <w:rFonts w:hint="eastAsia" w:ascii="方正仿宋_GBK" w:hAnsi="方正仿宋_GBK" w:eastAsia="方正仿宋_GBK" w:cs="方正仿宋_GBK"/>
          <w:sz w:val="24"/>
          <w:szCs w:val="24"/>
          <w:u w:val="single"/>
          <w:lang w:val="en-US" w:eastAsia="zh-CN"/>
        </w:rPr>
        <w:t>中垦牧（陕西）牧业有限公司</w:t>
      </w:r>
      <w:r>
        <w:rPr>
          <w:rFonts w:hint="default" w:ascii="方正仿宋_GBK" w:hAnsi="方正仿宋_GBK" w:eastAsia="方正仿宋_GBK" w:cs="方正仿宋_GBK"/>
          <w:sz w:val="24"/>
          <w:szCs w:val="24"/>
          <w:lang w:val="en-US" w:eastAsia="zh-CN"/>
        </w:rPr>
        <w:t> ：</w:t>
      </w:r>
    </w:p>
    <w:p>
      <w:pPr>
        <w:spacing w:line="600" w:lineRule="exact"/>
        <w:ind w:firstLine="480" w:firstLineChars="200"/>
        <w:jc w:val="both"/>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我方根据你方发出的</w:t>
      </w:r>
      <w:r>
        <w:rPr>
          <w:rFonts w:hint="eastAsia" w:ascii="方正仿宋_GBK" w:hAnsi="方正仿宋_GBK" w:eastAsia="方正仿宋_GBK" w:cs="方正仿宋_GBK"/>
          <w:sz w:val="24"/>
          <w:szCs w:val="24"/>
          <w:u w:val="single"/>
          <w:lang w:val="en-US" w:eastAsia="zh-CN"/>
        </w:rPr>
        <w:t>天鸿牧场清粪及日常维修外包服务项目</w:t>
      </w:r>
      <w:r>
        <w:rPr>
          <w:rFonts w:hint="default" w:ascii="方正仿宋_GBK" w:hAnsi="方正仿宋_GBK" w:eastAsia="方正仿宋_GBK" w:cs="方正仿宋_GBK"/>
          <w:sz w:val="24"/>
          <w:szCs w:val="24"/>
          <w:lang w:val="en-US" w:eastAsia="zh-CN"/>
        </w:rPr>
        <w:t>（以下简称“本工程”）的招标文件，我方就本工程的投标工作，作出以下承诺：</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2、我方于投标前以对本项目进行</w:t>
      </w:r>
      <w:r>
        <w:rPr>
          <w:rFonts w:hint="eastAsia" w:ascii="方正仿宋_GBK" w:hAnsi="方正仿宋_GBK" w:eastAsia="方正仿宋_GBK" w:cs="方正仿宋_GBK"/>
          <w:sz w:val="24"/>
          <w:szCs w:val="24"/>
          <w:lang w:val="en-US" w:eastAsia="zh-CN"/>
        </w:rPr>
        <w:t>了</w:t>
      </w:r>
      <w:r>
        <w:rPr>
          <w:rFonts w:hint="default" w:ascii="方正仿宋_GBK" w:hAnsi="方正仿宋_GBK" w:eastAsia="方正仿宋_GBK" w:cs="方正仿宋_GBK"/>
          <w:sz w:val="24"/>
          <w:szCs w:val="24"/>
          <w:lang w:val="en-US" w:eastAsia="zh-CN"/>
        </w:rPr>
        <w:t>充分调研，确保中标后顺利进场施工，对于以上可能产生的费用及风险均由我方自行承担。</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3、若我方有幸中标，则在施工过程中出现的各种变更，由发标人、施工单位、建设单位、设计单位等现场计量，价格以审计部门的审计为准。</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4、一旦我方中标，为了保证项目顺利进行，将与项目所在地的当地</w:t>
      </w:r>
      <w:r>
        <w:rPr>
          <w:rFonts w:hint="eastAsia" w:ascii="方正仿宋_GBK" w:hAnsi="方正仿宋_GBK" w:eastAsia="方正仿宋_GBK" w:cs="方正仿宋_GBK"/>
          <w:sz w:val="24"/>
          <w:szCs w:val="24"/>
          <w:lang w:val="en-US" w:eastAsia="zh-CN"/>
        </w:rPr>
        <w:t>政府</w:t>
      </w:r>
      <w:r>
        <w:rPr>
          <w:rFonts w:hint="default" w:ascii="方正仿宋_GBK" w:hAnsi="方正仿宋_GBK" w:eastAsia="方正仿宋_GBK" w:cs="方正仿宋_GBK"/>
          <w:sz w:val="24"/>
          <w:szCs w:val="24"/>
          <w:lang w:val="en-US" w:eastAsia="zh-CN"/>
        </w:rPr>
        <w:t>极沟通和协调，并熟悉周边环境，了解人为因素，若因此带来的有关影响工程施工的各项风险均由我方承担。</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5、我方承诺：一旦我方中标，将保证工程按时进场，保质保量，并按期完工。</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6、我方保证上述承诺的内容真实和准确，并愿意承担因我方就此弄虚作假所引起的一切法律后果。</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 </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特此承诺。</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p>
    <w:p>
      <w:pPr>
        <w:shd w:val="clear" w:color="auto" w:fill="FFFFFF"/>
        <w:spacing w:line="500" w:lineRule="exact"/>
        <w:ind w:firstLine="480" w:firstLineChars="200"/>
        <w:jc w:val="righ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          投    标     人：</w:t>
      </w:r>
      <w:r>
        <w:rPr>
          <w:rFonts w:hint="default" w:ascii="方正仿宋_GBK" w:hAnsi="方正仿宋_GBK" w:eastAsia="方正仿宋_GBK" w:cs="方正仿宋_GBK"/>
          <w:sz w:val="24"/>
          <w:szCs w:val="24"/>
          <w:u w:val="single"/>
          <w:lang w:val="en-US" w:eastAsia="zh-CN"/>
        </w:rPr>
        <w:t xml:space="preserve">                            </w:t>
      </w:r>
      <w:r>
        <w:rPr>
          <w:rFonts w:hint="default" w:ascii="方正仿宋_GBK" w:hAnsi="方正仿宋_GBK" w:eastAsia="方正仿宋_GBK" w:cs="方正仿宋_GBK"/>
          <w:sz w:val="24"/>
          <w:szCs w:val="24"/>
          <w:lang w:val="en-US" w:eastAsia="zh-CN"/>
        </w:rPr>
        <w:t>（盖单位章）</w:t>
      </w:r>
    </w:p>
    <w:p>
      <w:pPr>
        <w:shd w:val="clear" w:color="auto" w:fill="FFFFFF"/>
        <w:spacing w:line="500" w:lineRule="exact"/>
        <w:ind w:firstLine="480" w:firstLineChars="200"/>
        <w:jc w:val="right"/>
        <w:rPr>
          <w:rFonts w:hint="default" w:ascii="方正仿宋_GBK" w:hAnsi="方正仿宋_GBK" w:eastAsia="方正仿宋_GBK" w:cs="方正仿宋_GBK"/>
          <w:sz w:val="24"/>
          <w:szCs w:val="24"/>
          <w:lang w:val="en-US" w:eastAsia="zh-CN"/>
        </w:rPr>
      </w:pPr>
    </w:p>
    <w:p>
      <w:pPr>
        <w:shd w:val="clear" w:color="auto" w:fill="FFFFFF"/>
        <w:spacing w:line="500" w:lineRule="exact"/>
        <w:ind w:firstLine="480" w:firstLineChars="200"/>
        <w:jc w:val="righ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法定代表人或其委托代理人：</w:t>
      </w:r>
      <w:r>
        <w:rPr>
          <w:rFonts w:hint="default" w:ascii="方正仿宋_GBK" w:hAnsi="方正仿宋_GBK" w:eastAsia="方正仿宋_GBK" w:cs="方正仿宋_GBK"/>
          <w:sz w:val="24"/>
          <w:szCs w:val="24"/>
          <w:u w:val="single"/>
          <w:lang w:val="en-US" w:eastAsia="zh-CN"/>
        </w:rPr>
        <w:t xml:space="preserve">                  </w:t>
      </w:r>
      <w:r>
        <w:rPr>
          <w:rFonts w:hint="default" w:ascii="方正仿宋_GBK" w:hAnsi="方正仿宋_GBK" w:eastAsia="方正仿宋_GBK" w:cs="方正仿宋_GBK"/>
          <w:sz w:val="24"/>
          <w:szCs w:val="24"/>
          <w:lang w:val="en-US" w:eastAsia="zh-CN"/>
        </w:rPr>
        <w:t xml:space="preserve"> （签字或盖章）</w:t>
      </w:r>
    </w:p>
    <w:p>
      <w:pPr>
        <w:shd w:val="clear" w:color="auto" w:fill="FFFFFF"/>
        <w:spacing w:line="500" w:lineRule="exact"/>
        <w:ind w:firstLine="480" w:firstLineChars="200"/>
        <w:jc w:val="righ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日期：         年       月      日</w:t>
      </w:r>
    </w:p>
    <w:p>
      <w:pPr>
        <w:shd w:val="clear" w:color="auto" w:fill="FFFFFF"/>
        <w:spacing w:line="500" w:lineRule="exact"/>
        <w:ind w:firstLine="480" w:firstLineChars="200"/>
        <w:rPr>
          <w:rFonts w:hint="default" w:ascii="方正仿宋_GBK" w:hAnsi="方正仿宋_GBK" w:eastAsia="方正仿宋_GBK" w:cs="方正仿宋_GBK"/>
          <w:sz w:val="24"/>
          <w:szCs w:val="24"/>
          <w:lang w:val="en-US" w:eastAsia="zh-CN"/>
        </w:rPr>
      </w:pPr>
    </w:p>
    <w:p>
      <w:pPr>
        <w:jc w:val="center"/>
        <w:rPr>
          <w:rFonts w:hint="eastAsia" w:eastAsia="宋体"/>
          <w:b/>
          <w:bCs/>
          <w:sz w:val="36"/>
          <w:szCs w:val="32"/>
          <w:lang w:eastAsia="zh-CN"/>
        </w:rPr>
      </w:pPr>
    </w:p>
    <w:p>
      <w:pPr>
        <w:jc w:val="center"/>
        <w:rPr>
          <w:rFonts w:hint="eastAsia" w:eastAsia="宋体"/>
          <w:b/>
          <w:bCs/>
          <w:sz w:val="36"/>
          <w:szCs w:val="32"/>
          <w:lang w:eastAsia="zh-CN"/>
        </w:rPr>
        <w:sectPr>
          <w:pgSz w:w="11906" w:h="16838"/>
          <w:pgMar w:top="1440" w:right="1274" w:bottom="1440" w:left="1440" w:header="851" w:footer="992" w:gutter="0"/>
          <w:pgNumType w:fmt="numberInDash"/>
          <w:cols w:space="720" w:num="1"/>
          <w:titlePg/>
          <w:docGrid w:type="lines" w:linePitch="312" w:charSpace="0"/>
        </w:sectPr>
      </w:pPr>
    </w:p>
    <w:bookmarkEnd w:id="2"/>
    <w:p>
      <w:pPr>
        <w:numPr>
          <w:ilvl w:val="0"/>
          <w:numId w:val="2"/>
        </w:numPr>
        <w:ind w:left="-60" w:leftChars="0" w:firstLine="480" w:firstLineChars="0"/>
        <w:jc w:val="center"/>
        <w:rPr>
          <w:rFonts w:hint="eastAsia"/>
          <w:b/>
          <w:bCs/>
          <w:sz w:val="36"/>
          <w:szCs w:val="32"/>
          <w:lang w:val="en-US" w:eastAsia="zh-CN"/>
        </w:rPr>
      </w:pPr>
      <w:r>
        <w:rPr>
          <w:rFonts w:hint="eastAsia"/>
          <w:b/>
          <w:bCs/>
          <w:sz w:val="36"/>
          <w:szCs w:val="32"/>
          <w:lang w:val="en-US" w:eastAsia="zh-CN"/>
        </w:rPr>
        <w:t>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等线" w:cs="Times New Roman"/>
          <w:b/>
          <w:kern w:val="2"/>
          <w:sz w:val="36"/>
          <w:szCs w:val="36"/>
          <w:lang w:val="en-US" w:eastAsia="zh-CN" w:bidi="ar-SA"/>
        </w:rPr>
      </w:pPr>
      <w:r>
        <w:rPr>
          <w:rFonts w:hint="eastAsia" w:ascii="方正仿宋_GBK" w:hAnsi="方正仿宋_GBK" w:eastAsia="方正仿宋_GBK" w:cs="方正仿宋_GBK"/>
          <w:sz w:val="24"/>
          <w:szCs w:val="24"/>
          <w:lang w:val="en-US" w:eastAsia="zh-CN"/>
        </w:rPr>
        <w:t>2、服务组织计划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等线" w:cs="Times New Roman"/>
          <w:b/>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宋体" w:hAnsi="宋体" w:eastAsia="等线" w:cs="Times New Roman"/>
          <w:b/>
          <w:kern w:val="2"/>
          <w:sz w:val="36"/>
          <w:szCs w:val="36"/>
          <w:lang w:val="en-US" w:eastAsia="zh-CN" w:bidi="ar-SA"/>
        </w:rPr>
      </w:pPr>
      <w:r>
        <w:rPr>
          <w:rFonts w:hint="eastAsia" w:ascii="宋体" w:hAnsi="宋体" w:eastAsia="等线" w:cs="Times New Roman"/>
          <w:b/>
          <w:kern w:val="2"/>
          <w:sz w:val="36"/>
          <w:szCs w:val="36"/>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center"/>
        <w:textAlignment w:val="auto"/>
        <w:outlineLvl w:val="9"/>
        <w:rPr>
          <w:rFonts w:hint="default" w:ascii="宋体" w:hAnsi="宋体" w:eastAsia="等线" w:cs="Times New Roman"/>
          <w:b/>
          <w:kern w:val="2"/>
          <w:sz w:val="36"/>
          <w:szCs w:val="36"/>
          <w:lang w:val="en-US" w:eastAsia="zh-CN" w:bidi="ar-SA"/>
        </w:rPr>
        <w:sectPr>
          <w:footerReference r:id="rId6" w:type="default"/>
          <w:pgSz w:w="11906" w:h="16838"/>
          <w:pgMar w:top="1440" w:right="1800" w:bottom="1440" w:left="1800" w:header="851" w:footer="992" w:gutter="0"/>
          <w:cols w:space="720" w:num="1"/>
          <w:docGrid w:type="lines" w:linePitch="312" w:charSpace="0"/>
        </w:sectPr>
      </w:pPr>
    </w:p>
    <w:p>
      <w:pPr>
        <w:jc w:val="center"/>
        <w:rPr>
          <w:b/>
          <w:sz w:val="36"/>
          <w:szCs w:val="36"/>
        </w:rPr>
      </w:pPr>
      <w:r>
        <w:rPr>
          <w:rFonts w:hint="eastAsia"/>
          <w:b/>
          <w:sz w:val="36"/>
          <w:szCs w:val="36"/>
          <w:lang w:val="en-US" w:eastAsia="zh-CN"/>
        </w:rPr>
        <w:t>四、天鸿牧场清粪及日常维修外包服务项目</w:t>
      </w:r>
      <w:r>
        <w:rPr>
          <w:rFonts w:hint="eastAsia"/>
          <w:b/>
          <w:sz w:val="36"/>
          <w:szCs w:val="36"/>
        </w:rPr>
        <w:t>报价单</w:t>
      </w:r>
    </w:p>
    <w:p>
      <w:pPr>
        <w:jc w:val="left"/>
        <w:rPr>
          <w:rFonts w:ascii="仿宋" w:hAnsi="仿宋" w:eastAsia="仿宋" w:cs="宋体"/>
          <w:kern w:val="0"/>
          <w:sz w:val="24"/>
          <w:szCs w:val="24"/>
        </w:rPr>
      </w:pPr>
      <w:r>
        <w:rPr>
          <w:rFonts w:hint="eastAsia" w:ascii="仿宋" w:hAnsi="仿宋" w:eastAsia="仿宋" w:cs="宋体"/>
          <w:kern w:val="0"/>
          <w:sz w:val="24"/>
          <w:szCs w:val="24"/>
        </w:rPr>
        <w:t>致：</w:t>
      </w:r>
      <w:r>
        <w:rPr>
          <w:rFonts w:hint="eastAsia" w:ascii="仿宋" w:hAnsi="仿宋" w:eastAsia="仿宋" w:cs="宋体"/>
          <w:kern w:val="0"/>
          <w:sz w:val="24"/>
          <w:szCs w:val="24"/>
          <w:lang w:val="en-US" w:eastAsia="zh-CN"/>
        </w:rPr>
        <w:t>中垦牧（陕西）牧业有限公司</w:t>
      </w:r>
      <w:r>
        <w:rPr>
          <w:rFonts w:hint="eastAsia" w:ascii="仿宋" w:hAnsi="仿宋" w:eastAsia="仿宋" w:cs="宋体"/>
          <w:kern w:val="0"/>
          <w:sz w:val="24"/>
          <w:szCs w:val="24"/>
        </w:rPr>
        <w:t xml:space="preserve">                                                                                                                                            接贵司</w:t>
      </w:r>
      <w:r>
        <w:rPr>
          <w:rFonts w:ascii="仿宋" w:hAnsi="仿宋" w:eastAsia="仿宋" w:cs="宋体"/>
          <w:kern w:val="0"/>
          <w:sz w:val="24"/>
          <w:szCs w:val="24"/>
        </w:rPr>
        <w:t xml:space="preserve"> </w:t>
      </w:r>
      <w:r>
        <w:rPr>
          <w:rFonts w:hint="eastAsia" w:ascii="仿宋" w:hAnsi="仿宋" w:eastAsia="仿宋" w:cs="宋体"/>
          <w:kern w:val="0"/>
          <w:sz w:val="24"/>
          <w:szCs w:val="24"/>
          <w:lang w:eastAsia="zh-CN"/>
        </w:rPr>
        <w:t>2025</w:t>
      </w:r>
      <w:r>
        <w:rPr>
          <w:rFonts w:hint="eastAsia" w:ascii="仿宋" w:hAnsi="仿宋" w:eastAsia="仿宋" w:cs="宋体"/>
          <w:kern w:val="0"/>
          <w:sz w:val="24"/>
          <w:szCs w:val="24"/>
        </w:rPr>
        <w:t>年</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日通知，就贵司本次</w:t>
      </w:r>
      <w:r>
        <w:rPr>
          <w:rFonts w:hint="eastAsia" w:ascii="仿宋" w:hAnsi="仿宋" w:eastAsia="仿宋" w:cs="宋体"/>
          <w:kern w:val="0"/>
          <w:sz w:val="24"/>
          <w:szCs w:val="24"/>
          <w:lang w:val="en-US" w:eastAsia="zh-CN"/>
        </w:rPr>
        <w:t>天鸿牧场清粪及日常维修外包服务项目</w:t>
      </w:r>
      <w:r>
        <w:rPr>
          <w:rFonts w:hint="eastAsia" w:ascii="仿宋" w:hAnsi="仿宋" w:eastAsia="仿宋" w:cs="宋体"/>
          <w:kern w:val="0"/>
          <w:sz w:val="24"/>
          <w:szCs w:val="24"/>
        </w:rPr>
        <w:t>比选有关要求，经我方研究，现报价如下。如我方本次竞价活动中被确定为中标单位，我方将按贵司要求及如下承诺履行有关责任和义务，否则愿承担有关经济责任。</w:t>
      </w:r>
    </w:p>
    <w:p>
      <w:pPr>
        <w:jc w:val="left"/>
      </w:pPr>
    </w:p>
    <w:tbl>
      <w:tblPr>
        <w:tblStyle w:val="16"/>
        <w:tblW w:w="14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03"/>
        <w:gridCol w:w="1438"/>
        <w:gridCol w:w="1739"/>
        <w:gridCol w:w="1402"/>
        <w:gridCol w:w="2608"/>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92"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rPr>
              <w:t>名称</w:t>
            </w:r>
          </w:p>
        </w:tc>
        <w:tc>
          <w:tcPr>
            <w:tcW w:w="4803"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外包服务内容内容</w:t>
            </w:r>
          </w:p>
        </w:tc>
        <w:tc>
          <w:tcPr>
            <w:tcW w:w="1438" w:type="dxa"/>
            <w:vAlign w:val="center"/>
          </w:tcPr>
          <w:p>
            <w:pPr>
              <w:jc w:val="center"/>
              <w:rPr>
                <w:rFonts w:hint="default" w:ascii="仿宋" w:hAnsi="仿宋" w:eastAsia="仿宋" w:cs="宋体"/>
                <w:kern w:val="0"/>
                <w:sz w:val="24"/>
                <w:szCs w:val="24"/>
                <w:lang w:val="en-US"/>
              </w:rPr>
            </w:pPr>
            <w:r>
              <w:rPr>
                <w:rFonts w:hint="eastAsia" w:ascii="仿宋" w:hAnsi="仿宋" w:eastAsia="仿宋" w:cs="宋体"/>
                <w:kern w:val="0"/>
                <w:sz w:val="24"/>
                <w:szCs w:val="24"/>
                <w:lang w:val="en-US" w:eastAsia="zh-CN"/>
              </w:rPr>
              <w:t>最高限价</w:t>
            </w:r>
          </w:p>
        </w:tc>
        <w:tc>
          <w:tcPr>
            <w:tcW w:w="1739"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服务时间</w:t>
            </w:r>
            <w:r>
              <w:rPr>
                <w:rFonts w:hint="eastAsia" w:ascii="仿宋" w:hAnsi="仿宋" w:eastAsia="仿宋" w:cs="宋体"/>
                <w:kern w:val="0"/>
                <w:sz w:val="24"/>
                <w:szCs w:val="24"/>
              </w:rPr>
              <w:t>时间</w:t>
            </w:r>
          </w:p>
        </w:tc>
        <w:tc>
          <w:tcPr>
            <w:tcW w:w="1402"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rPr>
              <w:t>报价</w:t>
            </w:r>
          </w:p>
        </w:tc>
        <w:tc>
          <w:tcPr>
            <w:tcW w:w="2608"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rPr>
              <w:t>付款方式</w:t>
            </w:r>
          </w:p>
        </w:tc>
        <w:tc>
          <w:tcPr>
            <w:tcW w:w="1166"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92"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硬化地面及副道地面清粪</w:t>
            </w:r>
          </w:p>
        </w:tc>
        <w:tc>
          <w:tcPr>
            <w:tcW w:w="4803" w:type="dxa"/>
            <w:vAlign w:val="center"/>
          </w:tcPr>
          <w:p>
            <w:pPr>
              <w:jc w:val="both"/>
              <w:rPr>
                <w:rFonts w:hint="eastAsia" w:ascii="仿宋" w:hAnsi="仿宋" w:eastAsia="仿宋" w:cs="宋体"/>
                <w:kern w:val="0"/>
                <w:sz w:val="24"/>
                <w:szCs w:val="24"/>
                <w:vertAlign w:val="baseline"/>
                <w:lang w:val="en-US" w:eastAsia="zh-CN"/>
              </w:rPr>
            </w:pPr>
            <w:r>
              <w:rPr>
                <w:rFonts w:hint="eastAsia" w:ascii="仿宋" w:hAnsi="仿宋" w:eastAsia="仿宋" w:cs="宋体"/>
                <w:kern w:val="0"/>
                <w:sz w:val="24"/>
                <w:szCs w:val="24"/>
                <w:lang w:val="en-US" w:eastAsia="zh-CN"/>
              </w:rPr>
              <w:t>硬化地面：每天清理一次，每侧面积3.4m*150m=510m</w:t>
            </w:r>
            <w:r>
              <w:rPr>
                <w:rFonts w:hint="eastAsia" w:ascii="仿宋" w:hAnsi="仿宋" w:eastAsia="仿宋" w:cs="宋体"/>
                <w:kern w:val="0"/>
                <w:sz w:val="24"/>
                <w:szCs w:val="24"/>
                <w:vertAlign w:val="superscript"/>
                <w:lang w:val="en-US" w:eastAsia="zh-CN"/>
              </w:rPr>
              <w:t>2</w:t>
            </w:r>
            <w:r>
              <w:rPr>
                <w:rFonts w:hint="eastAsia" w:ascii="仿宋" w:hAnsi="仿宋" w:eastAsia="仿宋" w:cs="宋体"/>
                <w:kern w:val="0"/>
                <w:sz w:val="24"/>
                <w:szCs w:val="24"/>
                <w:vertAlign w:val="baseline"/>
                <w:lang w:val="en-US" w:eastAsia="zh-CN"/>
              </w:rPr>
              <w:t>；</w:t>
            </w:r>
          </w:p>
          <w:p>
            <w:pPr>
              <w:jc w:val="both"/>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副道地面：每天清理一栋牛舍的副道，每侧面积5.8m*150m=870㎡</w:t>
            </w:r>
          </w:p>
        </w:tc>
        <w:tc>
          <w:tcPr>
            <w:tcW w:w="1438"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u w:val="single"/>
                <w:lang w:val="en-US" w:eastAsia="zh-CN"/>
              </w:rPr>
              <w:t>0.17</w:t>
            </w:r>
            <w:r>
              <w:rPr>
                <w:rFonts w:hint="eastAsia" w:ascii="仿宋" w:hAnsi="仿宋" w:eastAsia="仿宋" w:cs="宋体"/>
                <w:kern w:val="0"/>
                <w:sz w:val="24"/>
                <w:szCs w:val="24"/>
                <w:lang w:val="en-US" w:eastAsia="zh-CN"/>
              </w:rPr>
              <w:t>元/m</w:t>
            </w:r>
            <w:r>
              <w:rPr>
                <w:rFonts w:hint="eastAsia" w:ascii="仿宋" w:hAnsi="仿宋" w:eastAsia="仿宋" w:cs="宋体"/>
                <w:kern w:val="0"/>
                <w:sz w:val="24"/>
                <w:szCs w:val="24"/>
                <w:vertAlign w:val="superscript"/>
                <w:lang w:val="en-US" w:eastAsia="zh-CN"/>
              </w:rPr>
              <w:t>2</w:t>
            </w:r>
          </w:p>
        </w:tc>
        <w:tc>
          <w:tcPr>
            <w:tcW w:w="1739" w:type="dxa"/>
            <w:vMerge w:val="restart"/>
            <w:vAlign w:val="center"/>
          </w:tcPr>
          <w:p>
            <w:pPr>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预计2年</w:t>
            </w:r>
            <w:r>
              <w:rPr>
                <w:rFonts w:hint="eastAsia" w:ascii="方正仿宋_GBK" w:hAnsi="方正仿宋_GBK" w:eastAsia="方正仿宋_GBK" w:cs="方正仿宋_GBK"/>
                <w:kern w:val="0"/>
                <w:sz w:val="24"/>
                <w:szCs w:val="24"/>
                <w:highlight w:val="none"/>
                <w:lang w:val="en-US" w:eastAsia="zh-CN"/>
              </w:rPr>
              <w:t>（具体按照牧场实际生产情况进行协商）</w:t>
            </w:r>
          </w:p>
        </w:tc>
        <w:tc>
          <w:tcPr>
            <w:tcW w:w="1402"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元/m</w:t>
            </w:r>
            <w:r>
              <w:rPr>
                <w:rFonts w:hint="eastAsia" w:ascii="仿宋" w:hAnsi="仿宋" w:eastAsia="仿宋" w:cs="宋体"/>
                <w:kern w:val="0"/>
                <w:sz w:val="24"/>
                <w:szCs w:val="24"/>
                <w:vertAlign w:val="superscript"/>
                <w:lang w:val="en-US" w:eastAsia="zh-CN"/>
              </w:rPr>
              <w:t>2</w:t>
            </w:r>
          </w:p>
        </w:tc>
        <w:tc>
          <w:tcPr>
            <w:tcW w:w="2608" w:type="dxa"/>
            <w:vMerge w:val="restart"/>
            <w:vAlign w:val="center"/>
          </w:tcPr>
          <w:p>
            <w:pPr>
              <w:pStyle w:val="20"/>
              <w:numPr>
                <w:ilvl w:val="0"/>
                <w:numId w:val="0"/>
              </w:numPr>
              <w:rPr>
                <w:rFonts w:hint="default"/>
                <w:lang w:val="en-US" w:eastAsia="zh-CN"/>
              </w:rPr>
            </w:pPr>
            <w:bookmarkStart w:id="4" w:name="OLE_LINK1"/>
            <w:r>
              <w:rPr>
                <w:rFonts w:hint="eastAsia"/>
                <w:lang w:val="en-US" w:eastAsia="zh-CN"/>
              </w:rPr>
              <w:t>按照季度支付服务费，乙方向甲方开具每个季度的承包服务费全额正规发票后，甲方10日内支付上季度的承包费；乙方完成最后一个月的服务工作任务，并无违约情况发生，甲方一次性支付剩余承包费，并无息退还履约保证金。</w:t>
            </w:r>
            <w:bookmarkEnd w:id="4"/>
          </w:p>
        </w:tc>
        <w:tc>
          <w:tcPr>
            <w:tcW w:w="1166" w:type="dxa"/>
            <w:vAlign w:val="center"/>
          </w:tcPr>
          <w:p>
            <w:pPr>
              <w:jc w:val="center"/>
              <w:rPr>
                <w:rFonts w:hint="eastAsia" w:ascii="仿宋" w:hAnsi="仿宋" w:eastAsia="仿宋" w:cs="宋体"/>
                <w:kern w:val="0"/>
                <w:sz w:val="24"/>
                <w:szCs w:val="24"/>
                <w:lang w:val="en-US" w:eastAsia="zh-CN"/>
              </w:rPr>
            </w:pPr>
          </w:p>
          <w:p>
            <w:pPr>
              <w:jc w:val="center"/>
              <w:rPr>
                <w:rFonts w:hint="eastAsia"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92"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运动场清粪</w:t>
            </w:r>
          </w:p>
        </w:tc>
        <w:tc>
          <w:tcPr>
            <w:tcW w:w="4803" w:type="dxa"/>
            <w:vAlign w:val="center"/>
          </w:tcPr>
          <w:p>
            <w:pPr>
              <w:jc w:val="both"/>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一般情况下，每年春秋两季清理，也可根据牛粪销售情况清理，按时间计算30装载机工作量</w:t>
            </w:r>
          </w:p>
        </w:tc>
        <w:tc>
          <w:tcPr>
            <w:tcW w:w="1438" w:type="dxa"/>
            <w:vAlign w:val="center"/>
          </w:tcPr>
          <w:p>
            <w:pPr>
              <w:jc w:val="center"/>
              <w:rPr>
                <w:rFonts w:hint="eastAsia" w:ascii="仿宋" w:hAnsi="仿宋" w:eastAsia="仿宋" w:cs="宋体"/>
                <w:kern w:val="0"/>
                <w:sz w:val="24"/>
                <w:szCs w:val="24"/>
              </w:rPr>
            </w:pPr>
            <w:r>
              <w:rPr>
                <w:rFonts w:hint="eastAsia" w:ascii="仿宋" w:hAnsi="仿宋" w:eastAsia="仿宋" w:cs="宋体"/>
                <w:kern w:val="0"/>
                <w:sz w:val="24"/>
                <w:szCs w:val="24"/>
                <w:u w:val="single"/>
                <w:lang w:val="en-US" w:eastAsia="zh-CN"/>
              </w:rPr>
              <w:t>150</w:t>
            </w:r>
            <w:r>
              <w:rPr>
                <w:rFonts w:hint="eastAsia" w:ascii="仿宋" w:hAnsi="仿宋" w:eastAsia="仿宋" w:cs="宋体"/>
                <w:kern w:val="0"/>
                <w:sz w:val="24"/>
                <w:szCs w:val="24"/>
                <w:lang w:val="en-US" w:eastAsia="zh-CN"/>
              </w:rPr>
              <w:t>元/小时</w:t>
            </w:r>
          </w:p>
        </w:tc>
        <w:tc>
          <w:tcPr>
            <w:tcW w:w="1739" w:type="dxa"/>
            <w:vMerge w:val="continue"/>
            <w:vAlign w:val="center"/>
          </w:tcPr>
          <w:p>
            <w:pPr>
              <w:jc w:val="left"/>
              <w:rPr>
                <w:rFonts w:hint="eastAsia" w:ascii="仿宋" w:hAnsi="仿宋" w:eastAsia="仿宋" w:cs="宋体"/>
                <w:kern w:val="0"/>
                <w:sz w:val="24"/>
                <w:szCs w:val="24"/>
              </w:rPr>
            </w:pPr>
          </w:p>
        </w:tc>
        <w:tc>
          <w:tcPr>
            <w:tcW w:w="1402"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元/小时</w:t>
            </w:r>
          </w:p>
        </w:tc>
        <w:tc>
          <w:tcPr>
            <w:tcW w:w="2608" w:type="dxa"/>
            <w:vMerge w:val="continue"/>
            <w:vAlign w:val="center"/>
          </w:tcPr>
          <w:p>
            <w:pPr>
              <w:jc w:val="center"/>
              <w:rPr>
                <w:rFonts w:hint="eastAsia" w:ascii="仿宋" w:hAnsi="仿宋" w:eastAsia="仿宋" w:cs="宋体"/>
                <w:kern w:val="0"/>
                <w:sz w:val="24"/>
                <w:szCs w:val="24"/>
              </w:rPr>
            </w:pPr>
          </w:p>
        </w:tc>
        <w:tc>
          <w:tcPr>
            <w:tcW w:w="1166" w:type="dxa"/>
            <w:vAlign w:val="center"/>
          </w:tcPr>
          <w:p>
            <w:pPr>
              <w:jc w:val="center"/>
              <w:rPr>
                <w:rFonts w:hint="eastAsia"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992"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牧场日常维修</w:t>
            </w:r>
          </w:p>
        </w:tc>
        <w:tc>
          <w:tcPr>
            <w:tcW w:w="4803" w:type="dxa"/>
            <w:vAlign w:val="center"/>
          </w:tcPr>
          <w:p>
            <w:pPr>
              <w:jc w:val="both"/>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牧场日常水电故障处理、牛舍颈枷、牛舍围栏、水槽、车辆简单故障处理等日常维修(维修所需材料由牧场提供)</w:t>
            </w:r>
          </w:p>
        </w:tc>
        <w:tc>
          <w:tcPr>
            <w:tcW w:w="1438" w:type="dxa"/>
            <w:vAlign w:val="center"/>
          </w:tcPr>
          <w:p>
            <w:pPr>
              <w:jc w:val="center"/>
              <w:rPr>
                <w:rFonts w:hint="default" w:ascii="仿宋" w:hAnsi="仿宋" w:eastAsia="仿宋" w:cs="宋体"/>
                <w:kern w:val="0"/>
                <w:sz w:val="24"/>
                <w:szCs w:val="24"/>
                <w:lang w:val="en-US"/>
              </w:rPr>
            </w:pPr>
            <w:r>
              <w:rPr>
                <w:rFonts w:hint="eastAsia" w:ascii="仿宋" w:hAnsi="仿宋" w:eastAsia="仿宋" w:cs="宋体"/>
                <w:kern w:val="0"/>
                <w:sz w:val="24"/>
                <w:szCs w:val="24"/>
                <w:u w:val="single"/>
                <w:lang w:val="en-US" w:eastAsia="zh-CN"/>
              </w:rPr>
              <w:t>5300</w:t>
            </w:r>
            <w:r>
              <w:rPr>
                <w:rFonts w:hint="eastAsia" w:ascii="仿宋" w:hAnsi="仿宋" w:eastAsia="仿宋" w:cs="宋体"/>
                <w:kern w:val="0"/>
                <w:sz w:val="24"/>
                <w:szCs w:val="24"/>
                <w:lang w:val="en-US" w:eastAsia="zh-CN"/>
              </w:rPr>
              <w:t>元/月</w:t>
            </w:r>
          </w:p>
        </w:tc>
        <w:tc>
          <w:tcPr>
            <w:tcW w:w="1739" w:type="dxa"/>
            <w:vMerge w:val="continue"/>
            <w:vAlign w:val="center"/>
          </w:tcPr>
          <w:p>
            <w:pPr>
              <w:jc w:val="left"/>
              <w:rPr>
                <w:rFonts w:hint="eastAsia" w:ascii="仿宋" w:hAnsi="仿宋" w:eastAsia="仿宋" w:cs="宋体"/>
                <w:kern w:val="0"/>
                <w:sz w:val="24"/>
                <w:szCs w:val="24"/>
              </w:rPr>
            </w:pPr>
          </w:p>
        </w:tc>
        <w:tc>
          <w:tcPr>
            <w:tcW w:w="1402" w:type="dxa"/>
            <w:vAlign w:val="center"/>
          </w:tcPr>
          <w:p>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元/月</w:t>
            </w:r>
          </w:p>
        </w:tc>
        <w:tc>
          <w:tcPr>
            <w:tcW w:w="2608" w:type="dxa"/>
            <w:vMerge w:val="continue"/>
            <w:vAlign w:val="center"/>
          </w:tcPr>
          <w:p>
            <w:pPr>
              <w:jc w:val="center"/>
              <w:rPr>
                <w:rFonts w:hint="eastAsia" w:ascii="仿宋" w:hAnsi="仿宋" w:eastAsia="仿宋" w:cs="宋体"/>
                <w:kern w:val="0"/>
                <w:sz w:val="24"/>
                <w:szCs w:val="24"/>
              </w:rPr>
            </w:pPr>
          </w:p>
        </w:tc>
        <w:tc>
          <w:tcPr>
            <w:tcW w:w="1166" w:type="dxa"/>
            <w:vAlign w:val="center"/>
          </w:tcPr>
          <w:p>
            <w:pPr>
              <w:jc w:val="center"/>
              <w:rPr>
                <w:rFonts w:hint="eastAsia"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4148" w:type="dxa"/>
            <w:gridSpan w:val="7"/>
            <w:vAlign w:val="center"/>
          </w:tcPr>
          <w:p>
            <w:pPr>
              <w:numPr>
                <w:ilvl w:val="0"/>
                <w:numId w:val="3"/>
              </w:numPr>
              <w:jc w:val="left"/>
              <w:rPr>
                <w:rFonts w:hint="eastAsia"/>
              </w:rPr>
            </w:pPr>
            <w:r>
              <w:rPr>
                <w:rFonts w:hint="eastAsia"/>
              </w:rPr>
              <w:t>报价为综合单价，投标</w:t>
            </w:r>
            <w:r>
              <w:rPr>
                <w:rFonts w:hint="eastAsia"/>
                <w:lang w:val="en-US" w:eastAsia="zh-CN"/>
              </w:rPr>
              <w:t xml:space="preserve">                                                                                                                                                                                                                                                                                                                                                                                                                                                                                                                                                                                                                                                                                                                                                     </w:t>
            </w:r>
            <w:r>
              <w:rPr>
                <w:rFonts w:hint="eastAsia"/>
              </w:rPr>
              <w:t>人报价包含所需机械、人工、燃油、税金等制作全过程所有费用，我公司不提供机械、燃油等（报价按照全部外包进行报价）</w:t>
            </w:r>
            <w:r>
              <w:rPr>
                <w:rFonts w:hint="eastAsia"/>
                <w:lang w:eastAsia="zh-CN"/>
              </w:rPr>
              <w:t>。</w:t>
            </w:r>
          </w:p>
          <w:p>
            <w:pPr>
              <w:numPr>
                <w:ilvl w:val="0"/>
                <w:numId w:val="3"/>
              </w:numPr>
              <w:jc w:val="left"/>
              <w:rPr>
                <w:rFonts w:hint="eastAsia"/>
              </w:rPr>
            </w:pPr>
            <w:r>
              <w:rPr>
                <w:rFonts w:hint="eastAsia"/>
              </w:rPr>
              <w:t>投标方机械驾驶人员必须持有相应机械操作证件。</w:t>
            </w:r>
          </w:p>
          <w:p>
            <w:pPr>
              <w:numPr>
                <w:ilvl w:val="0"/>
                <w:numId w:val="3"/>
              </w:numPr>
              <w:jc w:val="left"/>
            </w:pPr>
            <w:r>
              <w:rPr>
                <w:rFonts w:hint="eastAsia"/>
                <w:lang w:val="en-US" w:eastAsia="zh-CN"/>
              </w:rPr>
              <w:t>服务</w:t>
            </w:r>
            <w:r>
              <w:rPr>
                <w:rFonts w:hint="eastAsia"/>
              </w:rPr>
              <w:t>人员</w:t>
            </w:r>
            <w:r>
              <w:rPr>
                <w:rFonts w:hint="eastAsia"/>
                <w:lang w:val="en-US" w:eastAsia="zh-CN"/>
              </w:rPr>
              <w:t>需</w:t>
            </w:r>
            <w:r>
              <w:rPr>
                <w:rFonts w:hint="eastAsia"/>
              </w:rPr>
              <w:t>购置商业保险</w:t>
            </w:r>
            <w:r>
              <w:rPr>
                <w:rFonts w:hint="eastAsia"/>
                <w:lang w:eastAsia="zh-CN"/>
              </w:rPr>
              <w:t>。</w:t>
            </w:r>
          </w:p>
        </w:tc>
      </w:tr>
    </w:tbl>
    <w:p>
      <w:pPr>
        <w:jc w:val="left"/>
        <w:rPr>
          <w:rFonts w:ascii="仿宋" w:hAnsi="仿宋" w:eastAsia="仿宋" w:cs="宋体"/>
          <w:kern w:val="0"/>
          <w:sz w:val="24"/>
          <w:szCs w:val="24"/>
        </w:rPr>
      </w:pPr>
    </w:p>
    <w:p>
      <w:pPr>
        <w:jc w:val="left"/>
        <w:rPr>
          <w:rFonts w:hint="eastAsia"/>
          <w:lang w:val="en-US" w:eastAsia="zh-CN"/>
        </w:rPr>
      </w:pPr>
      <w:r>
        <w:rPr>
          <w:rFonts w:hint="eastAsia" w:ascii="仿宋" w:hAnsi="仿宋" w:eastAsia="仿宋" w:cs="宋体"/>
          <w:kern w:val="0"/>
          <w:sz w:val="24"/>
          <w:szCs w:val="24"/>
        </w:rPr>
        <w:t xml:space="preserve">填报单位或填报人（签章）：                     联系人及电话：        </w:t>
      </w:r>
      <w:r>
        <w:rPr>
          <w:rFonts w:ascii="仿宋" w:hAnsi="仿宋" w:eastAsia="仿宋" w:cs="宋体"/>
          <w:kern w:val="0"/>
          <w:sz w:val="24"/>
          <w:szCs w:val="24"/>
        </w:rPr>
        <w:t xml:space="preserve">    </w:t>
      </w:r>
      <w:r>
        <w:rPr>
          <w:rFonts w:hint="eastAsia" w:ascii="仿宋" w:hAnsi="仿宋" w:eastAsia="仿宋" w:cs="宋体"/>
          <w:kern w:val="0"/>
          <w:sz w:val="24"/>
          <w:szCs w:val="24"/>
          <w:lang w:val="en-US" w:eastAsia="zh-CN"/>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 xml:space="preserve"> 填报时间：</w:t>
      </w:r>
      <w:r>
        <w:rPr>
          <w:rFonts w:hint="eastAsia" w:ascii="仿宋" w:hAnsi="仿宋" w:eastAsia="仿宋" w:cs="宋体"/>
          <w:kern w:val="0"/>
          <w:sz w:val="24"/>
          <w:szCs w:val="24"/>
          <w:lang w:val="en-US" w:eastAsia="zh-CN"/>
        </w:rPr>
        <w:t>2025</w:t>
      </w:r>
      <w:r>
        <w:rPr>
          <w:rFonts w:hint="eastAsia" w:ascii="仿宋" w:hAnsi="仿宋" w:eastAsia="仿宋" w:cs="宋体"/>
          <w:kern w:val="0"/>
          <w:sz w:val="24"/>
          <w:szCs w:val="24"/>
        </w:rPr>
        <w:t>年</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日</w:t>
      </w:r>
    </w:p>
    <w:p>
      <w:pPr>
        <w:rPr>
          <w:rFonts w:hint="eastAsia" w:ascii="宋体" w:hAnsi="宋体" w:eastAsia="等线" w:cs="Times New Roman"/>
          <w:b/>
          <w:color w:val="000000" w:themeColor="text1"/>
          <w:sz w:val="36"/>
          <w:szCs w:val="36"/>
          <w:lang w:val="en-US" w:eastAsia="zh-CN"/>
          <w14:textFill>
            <w14:solidFill>
              <w14:schemeClr w14:val="tx1"/>
            </w14:solidFill>
          </w14:textFill>
        </w:rPr>
        <w:sectPr>
          <w:pgSz w:w="16838" w:h="11906" w:orient="landscape"/>
          <w:pgMar w:top="1800" w:right="1440" w:bottom="1800" w:left="1440" w:header="851" w:footer="992" w:gutter="0"/>
          <w:cols w:space="720" w:num="1"/>
          <w:docGrid w:type="lines" w:linePitch="312" w:charSpace="0"/>
        </w:sectPr>
      </w:pPr>
    </w:p>
    <w:p>
      <w:pPr>
        <w:jc w:val="center"/>
        <w:rPr>
          <w:rFonts w:hint="default" w:ascii="宋体" w:hAnsi="宋体" w:eastAsia="等线" w:cs="Times New Roman"/>
          <w:b/>
          <w:kern w:val="2"/>
          <w:sz w:val="36"/>
          <w:szCs w:val="36"/>
          <w:lang w:val="en-US" w:eastAsia="zh-CN" w:bidi="ar-SA"/>
        </w:rPr>
      </w:pPr>
      <w:r>
        <w:rPr>
          <w:rFonts w:hint="eastAsia" w:ascii="宋体" w:hAnsi="宋体" w:eastAsia="等线" w:cs="Times New Roman"/>
          <w:b/>
          <w:kern w:val="2"/>
          <w:sz w:val="36"/>
          <w:szCs w:val="36"/>
          <w:lang w:val="en-US" w:eastAsia="zh-CN" w:bidi="ar-SA"/>
        </w:rPr>
        <w:t>五、其他</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投标人认为有必要提供的材料</w:t>
      </w:r>
      <w:r>
        <w:rPr>
          <w:rFonts w:hint="eastAsia" w:ascii="方正仿宋_GBK" w:hAnsi="方正仿宋_GBK" w:eastAsia="方正仿宋_GBK" w:cs="方正仿宋_GBK"/>
          <w:color w:val="000000"/>
          <w:sz w:val="24"/>
          <w:szCs w:val="24"/>
          <w:lang w:eastAsia="zh-CN"/>
        </w:rPr>
        <w:t>）</w:t>
      </w:r>
    </w:p>
    <w:p>
      <w:pPr>
        <w:pStyle w:val="20"/>
        <w:rPr>
          <w:rFonts w:hint="default"/>
          <w:b w:val="0"/>
          <w:bCs/>
          <w:lang w:val="en-US" w:eastAsia="zh-CN"/>
        </w:rPr>
      </w:pPr>
    </w:p>
    <w:p>
      <w:pPr>
        <w:pStyle w:val="20"/>
        <w:widowControl w:val="0"/>
        <w:numPr>
          <w:ilvl w:val="0"/>
          <w:numId w:val="0"/>
        </w:numPr>
        <w:jc w:val="both"/>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rFonts w:ascii="宋体" w:hAnsi="宋体"/>
                              <w:b w:val="0"/>
                              <w:bCs/>
                              <w:sz w:val="28"/>
                              <w:szCs w:val="28"/>
                            </w:rPr>
                            <w:fldChar w:fldCharType="begin"/>
                          </w:r>
                          <w:r>
                            <w:rPr>
                              <w:rStyle w:val="18"/>
                              <w:rFonts w:ascii="宋体" w:hAnsi="宋体"/>
                              <w:b w:val="0"/>
                              <w:bCs/>
                              <w:sz w:val="28"/>
                              <w:szCs w:val="28"/>
                            </w:rPr>
                            <w:instrText xml:space="preserve"> PAGE </w:instrText>
                          </w:r>
                          <w:r>
                            <w:rPr>
                              <w:rFonts w:ascii="宋体" w:hAnsi="宋体"/>
                              <w:b w:val="0"/>
                              <w:bCs/>
                              <w:sz w:val="28"/>
                              <w:szCs w:val="28"/>
                            </w:rPr>
                            <w:fldChar w:fldCharType="separate"/>
                          </w:r>
                          <w:r>
                            <w:rPr>
                              <w:rStyle w:val="18"/>
                              <w:rFonts w:ascii="宋体" w:hAnsi="宋体"/>
                              <w:b w:val="0"/>
                              <w:bCs/>
                              <w:sz w:val="28"/>
                              <w:szCs w:val="28"/>
                            </w:rPr>
                            <w:t>4</w:t>
                          </w:r>
                          <w:r>
                            <w:rPr>
                              <w:rFonts w:ascii="宋体" w:hAnsi="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jc w:val="center"/>
                    </w:pPr>
                    <w:r>
                      <w:rPr>
                        <w:rFonts w:ascii="宋体" w:hAnsi="宋体"/>
                        <w:b w:val="0"/>
                        <w:bCs/>
                        <w:sz w:val="28"/>
                        <w:szCs w:val="28"/>
                      </w:rPr>
                      <w:fldChar w:fldCharType="begin"/>
                    </w:r>
                    <w:r>
                      <w:rPr>
                        <w:rStyle w:val="18"/>
                        <w:rFonts w:ascii="宋体" w:hAnsi="宋体"/>
                        <w:b w:val="0"/>
                        <w:bCs/>
                        <w:sz w:val="28"/>
                        <w:szCs w:val="28"/>
                      </w:rPr>
                      <w:instrText xml:space="preserve"> PAGE </w:instrText>
                    </w:r>
                    <w:r>
                      <w:rPr>
                        <w:rFonts w:ascii="宋体" w:hAnsi="宋体"/>
                        <w:b w:val="0"/>
                        <w:bCs/>
                        <w:sz w:val="28"/>
                        <w:szCs w:val="28"/>
                      </w:rPr>
                      <w:fldChar w:fldCharType="separate"/>
                    </w:r>
                    <w:r>
                      <w:rPr>
                        <w:rStyle w:val="18"/>
                        <w:rFonts w:ascii="宋体" w:hAnsi="宋体"/>
                        <w:b w:val="0"/>
                        <w:bCs/>
                        <w:sz w:val="28"/>
                        <w:szCs w:val="28"/>
                      </w:rPr>
                      <w:t>4</w:t>
                    </w:r>
                    <w:r>
                      <w:rPr>
                        <w:rFonts w:ascii="宋体" w:hAnsi="宋体"/>
                        <w:b w:val="0"/>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8"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abstractNum w:abstractNumId="1">
    <w:nsid w:val="EC42A906"/>
    <w:multiLevelType w:val="singleLevel"/>
    <w:tmpl w:val="EC42A906"/>
    <w:lvl w:ilvl="0" w:tentative="0">
      <w:start w:val="1"/>
      <w:numFmt w:val="decimal"/>
      <w:suff w:val="nothing"/>
      <w:lvlText w:val="%1、"/>
      <w:lvlJc w:val="left"/>
    </w:lvl>
  </w:abstractNum>
  <w:abstractNum w:abstractNumId="2">
    <w:nsid w:val="5ECCBB64"/>
    <w:multiLevelType w:val="singleLevel"/>
    <w:tmpl w:val="5ECCBB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MjZhYmY4NmQ0MjM3YzBhMGIxNTk2ZDI4MzEwOWEifQ=="/>
  </w:docVars>
  <w:rsids>
    <w:rsidRoot w:val="00000000"/>
    <w:rsid w:val="002A264F"/>
    <w:rsid w:val="01E73A54"/>
    <w:rsid w:val="01E928CA"/>
    <w:rsid w:val="02116BF5"/>
    <w:rsid w:val="02BA65CC"/>
    <w:rsid w:val="032E2D63"/>
    <w:rsid w:val="035E2CFD"/>
    <w:rsid w:val="043A46E9"/>
    <w:rsid w:val="04772467"/>
    <w:rsid w:val="04C264BA"/>
    <w:rsid w:val="04CD2484"/>
    <w:rsid w:val="05420400"/>
    <w:rsid w:val="0586394B"/>
    <w:rsid w:val="063306F2"/>
    <w:rsid w:val="064246CB"/>
    <w:rsid w:val="066C2BE0"/>
    <w:rsid w:val="07100145"/>
    <w:rsid w:val="079C3C62"/>
    <w:rsid w:val="080C05B2"/>
    <w:rsid w:val="0881262A"/>
    <w:rsid w:val="089210DF"/>
    <w:rsid w:val="08BB360C"/>
    <w:rsid w:val="093052EB"/>
    <w:rsid w:val="096A607D"/>
    <w:rsid w:val="098D5E3F"/>
    <w:rsid w:val="0A694273"/>
    <w:rsid w:val="0A700773"/>
    <w:rsid w:val="0BF847B8"/>
    <w:rsid w:val="0C3A24B6"/>
    <w:rsid w:val="0C604100"/>
    <w:rsid w:val="0C966E14"/>
    <w:rsid w:val="0CAF0889"/>
    <w:rsid w:val="0DA17C6F"/>
    <w:rsid w:val="0DA904C3"/>
    <w:rsid w:val="0DAC5D35"/>
    <w:rsid w:val="0DE562A1"/>
    <w:rsid w:val="0E022C89"/>
    <w:rsid w:val="0E2410E6"/>
    <w:rsid w:val="0E2F35D7"/>
    <w:rsid w:val="0E7C4A95"/>
    <w:rsid w:val="100D525E"/>
    <w:rsid w:val="1038320F"/>
    <w:rsid w:val="10636125"/>
    <w:rsid w:val="10A51DDA"/>
    <w:rsid w:val="10DE52EC"/>
    <w:rsid w:val="1142144C"/>
    <w:rsid w:val="11B208B7"/>
    <w:rsid w:val="11C1294B"/>
    <w:rsid w:val="11FA7F65"/>
    <w:rsid w:val="123A499D"/>
    <w:rsid w:val="12650475"/>
    <w:rsid w:val="12764B6C"/>
    <w:rsid w:val="12DD0A27"/>
    <w:rsid w:val="13CA5B3F"/>
    <w:rsid w:val="14131750"/>
    <w:rsid w:val="14774DD0"/>
    <w:rsid w:val="14BF4D4E"/>
    <w:rsid w:val="157E4F9B"/>
    <w:rsid w:val="16E80F09"/>
    <w:rsid w:val="173845A3"/>
    <w:rsid w:val="17452B07"/>
    <w:rsid w:val="17470FB4"/>
    <w:rsid w:val="17911A75"/>
    <w:rsid w:val="17F142E5"/>
    <w:rsid w:val="189C641D"/>
    <w:rsid w:val="18D23CB8"/>
    <w:rsid w:val="192345E5"/>
    <w:rsid w:val="19470154"/>
    <w:rsid w:val="19FB7F72"/>
    <w:rsid w:val="1A4C258B"/>
    <w:rsid w:val="1A8540E7"/>
    <w:rsid w:val="1AE00735"/>
    <w:rsid w:val="1BF33BB0"/>
    <w:rsid w:val="1BFA3921"/>
    <w:rsid w:val="1C2457FA"/>
    <w:rsid w:val="1C476E09"/>
    <w:rsid w:val="1C516F46"/>
    <w:rsid w:val="1C70267F"/>
    <w:rsid w:val="1CA25CB7"/>
    <w:rsid w:val="1D530C7D"/>
    <w:rsid w:val="1D5F669C"/>
    <w:rsid w:val="1DA10253"/>
    <w:rsid w:val="1ED7040F"/>
    <w:rsid w:val="1EE47F71"/>
    <w:rsid w:val="20575F44"/>
    <w:rsid w:val="207C24BB"/>
    <w:rsid w:val="208B719D"/>
    <w:rsid w:val="208E1245"/>
    <w:rsid w:val="21330C10"/>
    <w:rsid w:val="21646844"/>
    <w:rsid w:val="21B42BDC"/>
    <w:rsid w:val="2239239C"/>
    <w:rsid w:val="22796615"/>
    <w:rsid w:val="2320453E"/>
    <w:rsid w:val="232E4180"/>
    <w:rsid w:val="236411A8"/>
    <w:rsid w:val="23827D7C"/>
    <w:rsid w:val="238E5EB9"/>
    <w:rsid w:val="24D260EC"/>
    <w:rsid w:val="24E24E29"/>
    <w:rsid w:val="25080F6B"/>
    <w:rsid w:val="25103C16"/>
    <w:rsid w:val="252A0D32"/>
    <w:rsid w:val="255A5ED7"/>
    <w:rsid w:val="260A1F92"/>
    <w:rsid w:val="265A26FC"/>
    <w:rsid w:val="267B2CF5"/>
    <w:rsid w:val="26FF2782"/>
    <w:rsid w:val="27E117A7"/>
    <w:rsid w:val="285A2C3A"/>
    <w:rsid w:val="29233B38"/>
    <w:rsid w:val="29791BFE"/>
    <w:rsid w:val="2A393B97"/>
    <w:rsid w:val="2A593C9E"/>
    <w:rsid w:val="2B2E37AB"/>
    <w:rsid w:val="2B597224"/>
    <w:rsid w:val="2BA76F20"/>
    <w:rsid w:val="2C060682"/>
    <w:rsid w:val="2C1C0977"/>
    <w:rsid w:val="2C8D639E"/>
    <w:rsid w:val="2CA03476"/>
    <w:rsid w:val="2CCF1813"/>
    <w:rsid w:val="2D054EEB"/>
    <w:rsid w:val="2D3926F5"/>
    <w:rsid w:val="2D501463"/>
    <w:rsid w:val="2E461043"/>
    <w:rsid w:val="2E5D7B11"/>
    <w:rsid w:val="2E630369"/>
    <w:rsid w:val="2E6D4964"/>
    <w:rsid w:val="2EE84B86"/>
    <w:rsid w:val="2F4D0120"/>
    <w:rsid w:val="2F644693"/>
    <w:rsid w:val="30345DFB"/>
    <w:rsid w:val="30CF5790"/>
    <w:rsid w:val="311115AA"/>
    <w:rsid w:val="321E0540"/>
    <w:rsid w:val="32456A8A"/>
    <w:rsid w:val="325C6DAE"/>
    <w:rsid w:val="328B1B09"/>
    <w:rsid w:val="33FE269C"/>
    <w:rsid w:val="346B12C5"/>
    <w:rsid w:val="352B5642"/>
    <w:rsid w:val="352B5809"/>
    <w:rsid w:val="35933C44"/>
    <w:rsid w:val="35D347A9"/>
    <w:rsid w:val="360B05B7"/>
    <w:rsid w:val="3619790A"/>
    <w:rsid w:val="3672682B"/>
    <w:rsid w:val="37251DCD"/>
    <w:rsid w:val="377002AC"/>
    <w:rsid w:val="38096AE9"/>
    <w:rsid w:val="3814578E"/>
    <w:rsid w:val="38BE068F"/>
    <w:rsid w:val="391C0D2E"/>
    <w:rsid w:val="395722D7"/>
    <w:rsid w:val="39957AC6"/>
    <w:rsid w:val="39EE0075"/>
    <w:rsid w:val="3A214C6D"/>
    <w:rsid w:val="3A406504"/>
    <w:rsid w:val="3AB53A27"/>
    <w:rsid w:val="3AD34A0D"/>
    <w:rsid w:val="3B2707A1"/>
    <w:rsid w:val="3C9342A6"/>
    <w:rsid w:val="3CA05BEC"/>
    <w:rsid w:val="3CBA26A0"/>
    <w:rsid w:val="3D032C63"/>
    <w:rsid w:val="3D230D2A"/>
    <w:rsid w:val="3ED951C1"/>
    <w:rsid w:val="3F0D02FD"/>
    <w:rsid w:val="40F116E3"/>
    <w:rsid w:val="41AE0546"/>
    <w:rsid w:val="431C0D50"/>
    <w:rsid w:val="439521E0"/>
    <w:rsid w:val="43AD219C"/>
    <w:rsid w:val="44125879"/>
    <w:rsid w:val="450002F5"/>
    <w:rsid w:val="451479A9"/>
    <w:rsid w:val="45427852"/>
    <w:rsid w:val="46226DC9"/>
    <w:rsid w:val="46C46300"/>
    <w:rsid w:val="46C93F78"/>
    <w:rsid w:val="47271278"/>
    <w:rsid w:val="477C493B"/>
    <w:rsid w:val="48DD3919"/>
    <w:rsid w:val="49194943"/>
    <w:rsid w:val="496A69D1"/>
    <w:rsid w:val="49D06029"/>
    <w:rsid w:val="49F276E4"/>
    <w:rsid w:val="4A5D26E4"/>
    <w:rsid w:val="4A994CF0"/>
    <w:rsid w:val="4AA63209"/>
    <w:rsid w:val="4ADA122C"/>
    <w:rsid w:val="4AE32CFB"/>
    <w:rsid w:val="4B4E6842"/>
    <w:rsid w:val="4BB32C05"/>
    <w:rsid w:val="4C36267A"/>
    <w:rsid w:val="4CA861D7"/>
    <w:rsid w:val="4DDA09D6"/>
    <w:rsid w:val="4E057A31"/>
    <w:rsid w:val="4EA87C34"/>
    <w:rsid w:val="4EC6339C"/>
    <w:rsid w:val="4EE770E2"/>
    <w:rsid w:val="4EEE3ADC"/>
    <w:rsid w:val="4FA01FAA"/>
    <w:rsid w:val="4FCD4CF9"/>
    <w:rsid w:val="4FEA1CE4"/>
    <w:rsid w:val="50C25AB6"/>
    <w:rsid w:val="51095AE8"/>
    <w:rsid w:val="515F5579"/>
    <w:rsid w:val="51681BEB"/>
    <w:rsid w:val="51722193"/>
    <w:rsid w:val="51DC4ACE"/>
    <w:rsid w:val="51E7154B"/>
    <w:rsid w:val="51F83A63"/>
    <w:rsid w:val="524806F5"/>
    <w:rsid w:val="52614E59"/>
    <w:rsid w:val="527C10B8"/>
    <w:rsid w:val="52907B1E"/>
    <w:rsid w:val="53181508"/>
    <w:rsid w:val="53C12462"/>
    <w:rsid w:val="544C5C6A"/>
    <w:rsid w:val="545D7158"/>
    <w:rsid w:val="54661425"/>
    <w:rsid w:val="548F095A"/>
    <w:rsid w:val="549F1ED8"/>
    <w:rsid w:val="54C53C7C"/>
    <w:rsid w:val="55847484"/>
    <w:rsid w:val="55B04F2A"/>
    <w:rsid w:val="569648DA"/>
    <w:rsid w:val="56BC3A18"/>
    <w:rsid w:val="578B0B59"/>
    <w:rsid w:val="57F82DA4"/>
    <w:rsid w:val="585E5092"/>
    <w:rsid w:val="595B1205"/>
    <w:rsid w:val="59DC2ADD"/>
    <w:rsid w:val="5A754F29"/>
    <w:rsid w:val="5B55222B"/>
    <w:rsid w:val="5C5A2508"/>
    <w:rsid w:val="5DE176A6"/>
    <w:rsid w:val="5F9E0E38"/>
    <w:rsid w:val="5FEF0B3B"/>
    <w:rsid w:val="606428E7"/>
    <w:rsid w:val="60FA1FDC"/>
    <w:rsid w:val="61136F7F"/>
    <w:rsid w:val="61B80D16"/>
    <w:rsid w:val="624F49E8"/>
    <w:rsid w:val="62AD00BB"/>
    <w:rsid w:val="62CB5FAB"/>
    <w:rsid w:val="634F5C89"/>
    <w:rsid w:val="63911612"/>
    <w:rsid w:val="639577DB"/>
    <w:rsid w:val="63CA1A5A"/>
    <w:rsid w:val="643C1282"/>
    <w:rsid w:val="64722B61"/>
    <w:rsid w:val="648B303B"/>
    <w:rsid w:val="64905512"/>
    <w:rsid w:val="64A950B6"/>
    <w:rsid w:val="64ED3BCB"/>
    <w:rsid w:val="654A49A8"/>
    <w:rsid w:val="65B105AB"/>
    <w:rsid w:val="660D2642"/>
    <w:rsid w:val="66B45800"/>
    <w:rsid w:val="673F4B0E"/>
    <w:rsid w:val="676100D7"/>
    <w:rsid w:val="676E209B"/>
    <w:rsid w:val="685A48B0"/>
    <w:rsid w:val="693B25EF"/>
    <w:rsid w:val="69AD71C6"/>
    <w:rsid w:val="69D70E3C"/>
    <w:rsid w:val="6A6F32B9"/>
    <w:rsid w:val="6A735DD7"/>
    <w:rsid w:val="6AA15769"/>
    <w:rsid w:val="6ABE5698"/>
    <w:rsid w:val="6B462B11"/>
    <w:rsid w:val="6BD039AC"/>
    <w:rsid w:val="6BD56B11"/>
    <w:rsid w:val="6C2059D2"/>
    <w:rsid w:val="6C272F87"/>
    <w:rsid w:val="6C7528AD"/>
    <w:rsid w:val="6C9F13F5"/>
    <w:rsid w:val="6D377401"/>
    <w:rsid w:val="6D841740"/>
    <w:rsid w:val="6E0D4393"/>
    <w:rsid w:val="6E187350"/>
    <w:rsid w:val="6E502B70"/>
    <w:rsid w:val="6E8B3B90"/>
    <w:rsid w:val="6F3C2A29"/>
    <w:rsid w:val="7035769A"/>
    <w:rsid w:val="71384423"/>
    <w:rsid w:val="717A6989"/>
    <w:rsid w:val="71FA762D"/>
    <w:rsid w:val="72387982"/>
    <w:rsid w:val="723F3DB5"/>
    <w:rsid w:val="72553995"/>
    <w:rsid w:val="726413DB"/>
    <w:rsid w:val="736434E6"/>
    <w:rsid w:val="74037371"/>
    <w:rsid w:val="74B5560B"/>
    <w:rsid w:val="74C45464"/>
    <w:rsid w:val="74D1071E"/>
    <w:rsid w:val="75337477"/>
    <w:rsid w:val="75632AA4"/>
    <w:rsid w:val="761A285A"/>
    <w:rsid w:val="76631FBB"/>
    <w:rsid w:val="77072B18"/>
    <w:rsid w:val="77433389"/>
    <w:rsid w:val="776A0149"/>
    <w:rsid w:val="78006109"/>
    <w:rsid w:val="78063C29"/>
    <w:rsid w:val="780974E5"/>
    <w:rsid w:val="7876572C"/>
    <w:rsid w:val="78993C53"/>
    <w:rsid w:val="78BE6444"/>
    <w:rsid w:val="796C2299"/>
    <w:rsid w:val="79963E99"/>
    <w:rsid w:val="79EC7CF6"/>
    <w:rsid w:val="7A07497F"/>
    <w:rsid w:val="7A632B92"/>
    <w:rsid w:val="7A7005D4"/>
    <w:rsid w:val="7A8226D1"/>
    <w:rsid w:val="7A991918"/>
    <w:rsid w:val="7C075A08"/>
    <w:rsid w:val="7C2E4001"/>
    <w:rsid w:val="7C715FD2"/>
    <w:rsid w:val="7CA66CBA"/>
    <w:rsid w:val="7CDD400A"/>
    <w:rsid w:val="7CF71F55"/>
    <w:rsid w:val="7DB811E7"/>
    <w:rsid w:val="7DF636A4"/>
    <w:rsid w:val="7E6067E9"/>
    <w:rsid w:val="7E9C0D41"/>
    <w:rsid w:val="7EDE1596"/>
    <w:rsid w:val="7F255A22"/>
    <w:rsid w:val="7F2D4B6F"/>
    <w:rsid w:val="7F4D78E9"/>
    <w:rsid w:val="7F632436"/>
    <w:rsid w:val="7FA748C4"/>
    <w:rsid w:val="7FB3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text"/>
    <w:basedOn w:val="1"/>
    <w:unhideWhenUsed/>
    <w:qFormat/>
    <w:uiPriority w:val="99"/>
    <w:pPr>
      <w:jc w:val="left"/>
    </w:pPr>
  </w:style>
  <w:style w:type="paragraph" w:styleId="9">
    <w:name w:val="Body Text"/>
    <w:basedOn w:val="1"/>
    <w:next w:val="10"/>
    <w:qFormat/>
    <w:uiPriority w:val="0"/>
    <w:pPr>
      <w:spacing w:after="120" w:afterLines="0"/>
    </w:p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rFonts w:ascii="宋体"/>
      <w:sz w:val="32"/>
    </w:rPr>
  </w:style>
  <w:style w:type="paragraph" w:styleId="13">
    <w:name w:val="Body Text Indent 2"/>
    <w:basedOn w:val="1"/>
    <w:qFormat/>
    <w:uiPriority w:val="0"/>
    <w:pPr>
      <w:spacing w:after="120" w:afterLines="0" w:line="480" w:lineRule="auto"/>
      <w:ind w:left="420" w:leftChars="200"/>
    </w:pPr>
  </w:style>
  <w:style w:type="paragraph" w:styleId="14">
    <w:name w:val="footer"/>
    <w:basedOn w:val="1"/>
    <w:link w:val="22"/>
    <w:unhideWhenUsed/>
    <w:qFormat/>
    <w:uiPriority w:val="99"/>
    <w:pPr>
      <w:tabs>
        <w:tab w:val="center" w:pos="4153"/>
        <w:tab w:val="right" w:pos="8306"/>
      </w:tabs>
      <w:snapToGrid w:val="0"/>
      <w:jc w:val="left"/>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paragraph" w:customStyle="1" w:styleId="20">
    <w:name w:val="标准正文"/>
    <w:basedOn w:val="1"/>
    <w:qFormat/>
    <w:uiPriority w:val="0"/>
    <w:pPr>
      <w:ind w:firstLine="480"/>
    </w:pPr>
    <w:rPr>
      <w:szCs w:val="22"/>
      <w:lang w:val="zh-CN"/>
    </w:rPr>
  </w:style>
  <w:style w:type="character" w:customStyle="1" w:styleId="21">
    <w:name w:val="页眉 字符"/>
    <w:basedOn w:val="17"/>
    <w:link w:val="3"/>
    <w:qFormat/>
    <w:uiPriority w:val="99"/>
    <w:rPr>
      <w:sz w:val="18"/>
      <w:szCs w:val="18"/>
    </w:rPr>
  </w:style>
  <w:style w:type="character" w:customStyle="1" w:styleId="22">
    <w:name w:val="页脚 字符"/>
    <w:basedOn w:val="17"/>
    <w:link w:val="14"/>
    <w:qFormat/>
    <w:uiPriority w:val="99"/>
    <w:rPr>
      <w:sz w:val="18"/>
      <w:szCs w:val="18"/>
    </w:rPr>
  </w:style>
  <w:style w:type="paragraph" w:customStyle="1" w:styleId="23">
    <w:name w:val="2"/>
    <w:basedOn w:val="1"/>
    <w:next w:val="13"/>
    <w:qFormat/>
    <w:uiPriority w:val="0"/>
    <w:pPr>
      <w:ind w:left="600"/>
    </w:pPr>
    <w:rPr>
      <w:rFonts w:eastAsia="黑体"/>
      <w:sz w:val="28"/>
    </w:rPr>
  </w:style>
  <w:style w:type="paragraph" w:customStyle="1" w:styleId="24">
    <w:name w:val="中文正文、"/>
    <w:basedOn w:val="1"/>
    <w:qFormat/>
    <w:uiPriority w:val="0"/>
    <w:pPr>
      <w:spacing w:line="360" w:lineRule="auto"/>
      <w:ind w:firstLine="420" w:firstLineChars="200"/>
      <w:jc w:val="left"/>
    </w:pPr>
    <w:rPr>
      <w:szCs w:val="21"/>
    </w:rPr>
  </w:style>
  <w:style w:type="paragraph" w:customStyle="1" w:styleId="25">
    <w:name w:val="正文 含缩进"/>
    <w:basedOn w:val="1"/>
    <w:qFormat/>
    <w:uiPriority w:val="0"/>
    <w:pPr>
      <w:spacing w:line="360" w:lineRule="auto"/>
      <w:ind w:firstLine="424" w:firstLineChars="202"/>
      <w:jc w:val="left"/>
    </w:pPr>
  </w:style>
  <w:style w:type="character" w:customStyle="1" w:styleId="26">
    <w:name w:val="font11"/>
    <w:basedOn w:val="17"/>
    <w:qFormat/>
    <w:uiPriority w:val="0"/>
    <w:rPr>
      <w:rFonts w:ascii="宋体" w:hAnsi="宋体" w:eastAsia="宋体" w:cs="宋体"/>
      <w:color w:val="000000"/>
      <w:sz w:val="28"/>
      <w:szCs w:val="28"/>
      <w:u w:val="none"/>
    </w:rPr>
  </w:style>
  <w:style w:type="character" w:customStyle="1" w:styleId="27">
    <w:name w:val="font01"/>
    <w:basedOn w:val="17"/>
    <w:qFormat/>
    <w:uiPriority w:val="0"/>
    <w:rPr>
      <w:rFonts w:hint="eastAsia" w:ascii="宋体" w:hAnsi="宋体" w:eastAsia="宋体" w:cs="宋体"/>
      <w:color w:val="000000"/>
      <w:sz w:val="24"/>
      <w:szCs w:val="24"/>
      <w:u w:val="none"/>
    </w:rPr>
  </w:style>
  <w:style w:type="character" w:customStyle="1" w:styleId="28">
    <w:name w:val="font31"/>
    <w:basedOn w:val="17"/>
    <w:qFormat/>
    <w:uiPriority w:val="0"/>
    <w:rPr>
      <w:rFonts w:hint="eastAsia" w:ascii="仿宋" w:hAnsi="仿宋" w:eastAsia="仿宋" w:cs="仿宋"/>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9340</Words>
  <Characters>9802</Characters>
  <Lines>5</Lines>
  <Paragraphs>1</Paragraphs>
  <TotalTime>2</TotalTime>
  <ScaleCrop>false</ScaleCrop>
  <LinksUpToDate>false</LinksUpToDate>
  <CharactersWithSpaces>10962</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2021-04-02T03:05:00Z</dcterms:created>
  <dc:creator>天宁牧业</dc:creator>
  <cp:lastModifiedBy>王乐乐</cp:lastModifiedBy>
  <cp:lastPrinted>2022-07-15T06:17:00Z</cp:lastPrinted>
  <dcterms:modified xsi:type="dcterms:W3CDTF">2025-10-30T09:41:56Z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SaveFontToCloudKey">
    <vt:lpwstr>48154_btnclosed</vt:lpwstr>
  </property>
  <property fmtid="{D5CDD505-2E9C-101B-9397-08002B2CF9AE}" pid="4" name="ICV">
    <vt:lpwstr>3A5A052C3E064CD298A1817F184956EE</vt:lpwstr>
  </property>
  <property fmtid="{D5CDD505-2E9C-101B-9397-08002B2CF9AE}" pid="5" name="commondata">
    <vt:lpwstr>eyJoZGlkIjoiN2E1Yjg4N2Y3ZmMyYzNkMmNjYTdhZTMyYjU1MjBjZjUifQ==</vt:lpwstr>
  </property>
</Properties>
</file>