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9453E3">
      <w:pPr>
        <w:spacing w:line="360" w:lineRule="auto"/>
        <w:ind w:left="1500" w:hanging="1500" w:hangingChars="500"/>
        <w:jc w:val="left"/>
        <w:rPr>
          <w:rFonts w:hint="eastAsia" w:ascii="宋体" w:hAnsi="宋体" w:cs="宋体"/>
          <w:bCs/>
          <w:sz w:val="28"/>
          <w:szCs w:val="32"/>
        </w:rPr>
      </w:pPr>
      <w:r>
        <w:rPr>
          <w:rFonts w:hint="eastAsia" w:ascii="宋体" w:hAnsi="宋体" w:cs="宋体"/>
          <w:bCs/>
          <w:kern w:val="0"/>
          <w:sz w:val="30"/>
          <w:szCs w:val="30"/>
        </w:rPr>
        <w:t>项目名称：</w:t>
      </w:r>
      <w:r>
        <w:rPr>
          <w:rFonts w:hint="eastAsia" w:ascii="宋体" w:hAnsi="宋体" w:cs="宋体"/>
          <w:bCs/>
          <w:kern w:val="0"/>
          <w:sz w:val="30"/>
          <w:szCs w:val="30"/>
          <w:lang w:val="en-US" w:eastAsia="zh-CN"/>
        </w:rPr>
        <w:t>大荔牧场</w:t>
      </w:r>
      <w:r>
        <w:rPr>
          <w:rFonts w:hint="eastAsia" w:ascii="宋体" w:hAnsi="宋体" w:cs="宋体"/>
          <w:bCs/>
          <w:kern w:val="0"/>
          <w:sz w:val="30"/>
          <w:szCs w:val="30"/>
        </w:rPr>
        <w:t>化验室试剂、耗材采购项目</w:t>
      </w:r>
      <w:r>
        <w:rPr>
          <w:rFonts w:hint="eastAsia" w:ascii="宋体" w:hAnsi="宋体" w:cs="宋体"/>
          <w:bCs/>
          <w:kern w:val="0"/>
          <w:sz w:val="30"/>
          <w:szCs w:val="30"/>
          <w:lang w:eastAsia="zh-CN"/>
        </w:rPr>
        <w:t>（</w:t>
      </w:r>
      <w:r>
        <w:rPr>
          <w:rFonts w:hint="eastAsia" w:ascii="宋体" w:hAnsi="宋体" w:cs="宋体"/>
          <w:bCs/>
          <w:kern w:val="0"/>
          <w:sz w:val="30"/>
          <w:szCs w:val="30"/>
          <w:lang w:val="en-US" w:eastAsia="zh-CN"/>
        </w:rPr>
        <w:t>第二次</w:t>
      </w:r>
      <w:r>
        <w:rPr>
          <w:rFonts w:hint="eastAsia" w:ascii="宋体" w:hAnsi="宋体" w:cs="宋体"/>
          <w:bCs/>
          <w:kern w:val="0"/>
          <w:sz w:val="30"/>
          <w:szCs w:val="30"/>
          <w:lang w:eastAsia="zh-CN"/>
        </w:rPr>
        <w:t>）</w:t>
      </w:r>
      <w:r>
        <w:rPr>
          <w:rFonts w:hint="eastAsia" w:ascii="宋体" w:hAnsi="宋体" w:cs="宋体"/>
          <w:bCs/>
          <w:sz w:val="28"/>
          <w:szCs w:val="32"/>
        </w:rPr>
        <w:t xml:space="preserve">             </w:t>
      </w:r>
    </w:p>
    <w:p w14:paraId="7B19CD75">
      <w:pPr>
        <w:spacing w:line="700" w:lineRule="exact"/>
        <w:rPr>
          <w:rFonts w:hint="default" w:ascii="宋体" w:hAnsi="宋体" w:cs="宋体" w:eastAsiaTheme="minorEastAsia"/>
          <w:bCs/>
          <w:kern w:val="0"/>
          <w:sz w:val="30"/>
          <w:szCs w:val="30"/>
          <w:lang w:val="en-US" w:eastAsia="zh-CN"/>
        </w:rPr>
      </w:pPr>
      <w:r>
        <w:rPr>
          <w:rFonts w:hint="eastAsia" w:ascii="宋体" w:hAnsi="宋体" w:cs="宋体"/>
          <w:bCs/>
          <w:kern w:val="0"/>
          <w:sz w:val="30"/>
          <w:szCs w:val="30"/>
        </w:rPr>
        <w:t>文件编号： 2025-DL</w:t>
      </w:r>
      <w:r>
        <w:rPr>
          <w:rFonts w:hint="eastAsia" w:ascii="宋体" w:hAnsi="宋体" w:cs="宋体"/>
          <w:bCs/>
          <w:kern w:val="0"/>
          <w:sz w:val="30"/>
          <w:szCs w:val="30"/>
          <w:lang w:val="en-US" w:eastAsia="zh-CN"/>
        </w:rPr>
        <w:t>B12-02</w:t>
      </w:r>
    </w:p>
    <w:p w14:paraId="758615AF">
      <w:pPr>
        <w:jc w:val="center"/>
        <w:rPr>
          <w:rFonts w:hint="eastAsia" w:ascii="宋体" w:hAnsi="宋体" w:cs="宋体"/>
          <w:bCs/>
          <w:sz w:val="84"/>
          <w:szCs w:val="84"/>
          <w:lang w:val="en-US" w:eastAsia="zh-CN"/>
        </w:rPr>
      </w:pPr>
      <w:r>
        <w:rPr>
          <w:rFonts w:hint="eastAsia" w:ascii="宋体" w:hAnsi="宋体" w:cs="宋体"/>
          <w:bCs/>
          <w:sz w:val="84"/>
          <w:szCs w:val="84"/>
          <w:lang w:val="en-US" w:eastAsia="zh-CN"/>
        </w:rPr>
        <w:t>竞</w:t>
      </w:r>
    </w:p>
    <w:p w14:paraId="47FD5584">
      <w:pPr>
        <w:jc w:val="center"/>
        <w:rPr>
          <w:rFonts w:hint="default" w:ascii="宋体" w:hAnsi="宋体" w:cs="宋体" w:eastAsiaTheme="minorEastAsia"/>
          <w:bCs/>
          <w:sz w:val="84"/>
          <w:szCs w:val="84"/>
          <w:lang w:val="en-US" w:eastAsia="zh-CN"/>
        </w:rPr>
      </w:pPr>
      <w:r>
        <w:rPr>
          <w:rFonts w:hint="eastAsia" w:ascii="宋体" w:hAnsi="宋体" w:cs="宋体"/>
          <w:bCs/>
          <w:sz w:val="84"/>
          <w:szCs w:val="84"/>
          <w:lang w:val="en-US" w:eastAsia="zh-CN"/>
        </w:rPr>
        <w:t>价</w:t>
      </w:r>
    </w:p>
    <w:p w14:paraId="2E3B2FA8">
      <w:pPr>
        <w:jc w:val="center"/>
        <w:rPr>
          <w:rFonts w:hint="eastAsia" w:ascii="宋体" w:hAnsi="宋体" w:cs="宋体"/>
          <w:bCs/>
          <w:sz w:val="84"/>
          <w:szCs w:val="84"/>
        </w:rPr>
      </w:pPr>
      <w:r>
        <w:rPr>
          <w:rFonts w:hint="eastAsia" w:ascii="宋体" w:hAnsi="宋体" w:cs="宋体"/>
          <w:bCs/>
          <w:sz w:val="84"/>
          <w:szCs w:val="84"/>
        </w:rPr>
        <w:t>比</w:t>
      </w:r>
    </w:p>
    <w:p w14:paraId="5637A135">
      <w:pPr>
        <w:jc w:val="center"/>
        <w:rPr>
          <w:rFonts w:hint="eastAsia" w:ascii="宋体" w:hAnsi="宋体" w:cs="宋体"/>
          <w:bCs/>
          <w:sz w:val="84"/>
          <w:szCs w:val="84"/>
        </w:rPr>
      </w:pPr>
      <w:r>
        <w:rPr>
          <w:rFonts w:hint="eastAsia" w:ascii="宋体" w:hAnsi="宋体" w:cs="宋体"/>
          <w:bCs/>
          <w:sz w:val="84"/>
          <w:szCs w:val="84"/>
        </w:rPr>
        <w:t>选</w:t>
      </w:r>
    </w:p>
    <w:p w14:paraId="0BB2C75B">
      <w:pPr>
        <w:jc w:val="center"/>
        <w:rPr>
          <w:rFonts w:hint="eastAsia" w:ascii="宋体" w:hAnsi="宋体" w:cs="宋体"/>
          <w:bCs/>
          <w:sz w:val="84"/>
          <w:szCs w:val="84"/>
        </w:rPr>
      </w:pPr>
      <w:r>
        <w:rPr>
          <w:rFonts w:hint="eastAsia" w:ascii="宋体" w:hAnsi="宋体" w:cs="宋体"/>
          <w:bCs/>
          <w:sz w:val="84"/>
          <w:szCs w:val="84"/>
        </w:rPr>
        <w:t>文</w:t>
      </w:r>
    </w:p>
    <w:p w14:paraId="3F0CD165">
      <w:pPr>
        <w:jc w:val="center"/>
        <w:rPr>
          <w:bCs/>
        </w:rPr>
      </w:pPr>
      <w:r>
        <w:rPr>
          <w:rFonts w:hint="eastAsia" w:ascii="宋体" w:hAnsi="宋体" w:cs="宋体"/>
          <w:bCs/>
          <w:sz w:val="84"/>
          <w:szCs w:val="84"/>
        </w:rPr>
        <w:t>件</w:t>
      </w:r>
    </w:p>
    <w:p w14:paraId="01988D33">
      <w:pPr>
        <w:pStyle w:val="7"/>
        <w:spacing w:line="360" w:lineRule="auto"/>
        <w:jc w:val="both"/>
        <w:rPr>
          <w:rFonts w:hint="eastAsia" w:ascii="宋体" w:hAnsi="宋体" w:cs="宋体"/>
          <w:bCs/>
          <w:sz w:val="30"/>
          <w:szCs w:val="30"/>
          <w:lang w:eastAsia="zh-CN"/>
        </w:rPr>
      </w:pPr>
    </w:p>
    <w:p w14:paraId="5A6165BA">
      <w:pPr>
        <w:pStyle w:val="7"/>
        <w:spacing w:line="360" w:lineRule="auto"/>
        <w:jc w:val="center"/>
        <w:rPr>
          <w:rFonts w:hint="eastAsia" w:ascii="宋体" w:hAnsi="宋体"/>
          <w:bCs/>
          <w:color w:val="auto"/>
          <w:sz w:val="32"/>
          <w:szCs w:val="32"/>
          <w:highlight w:val="none"/>
          <w:lang w:eastAsia="zh-CN"/>
        </w:rPr>
      </w:pPr>
      <w:r>
        <w:rPr>
          <w:rFonts w:hint="eastAsia" w:ascii="宋体" w:hAnsi="宋体" w:cs="宋体"/>
          <w:bCs/>
          <w:color w:val="auto"/>
          <w:sz w:val="30"/>
          <w:szCs w:val="30"/>
          <w:highlight w:val="none"/>
          <w:lang w:eastAsia="zh-CN"/>
        </w:rPr>
        <w:t>比选单位：中垦牧（陕西）牧业有限公司</w:t>
      </w:r>
    </w:p>
    <w:p w14:paraId="1DD4A651">
      <w:pPr>
        <w:spacing w:line="360" w:lineRule="auto"/>
        <w:jc w:val="center"/>
        <w:rPr>
          <w:rFonts w:hint="eastAsia" w:ascii="宋体" w:hAnsi="宋体" w:cs="宋体"/>
          <w:bCs/>
          <w:color w:val="auto"/>
          <w:kern w:val="0"/>
          <w:sz w:val="30"/>
          <w:szCs w:val="30"/>
          <w:highlight w:val="none"/>
        </w:rPr>
      </w:pPr>
      <w:r>
        <w:rPr>
          <w:rFonts w:hint="eastAsia" w:ascii="宋体" w:hAnsi="宋体" w:cs="宋体"/>
          <w:bCs/>
          <w:color w:val="auto"/>
          <w:kern w:val="0"/>
          <w:sz w:val="30"/>
          <w:szCs w:val="30"/>
          <w:highlight w:val="none"/>
        </w:rPr>
        <w:t>2025年12月</w:t>
      </w:r>
    </w:p>
    <w:p w14:paraId="6AFA3585">
      <w:pPr>
        <w:autoSpaceDE w:val="0"/>
        <w:autoSpaceDN w:val="0"/>
        <w:adjustRightInd w:val="0"/>
        <w:jc w:val="center"/>
        <w:rPr>
          <w:rFonts w:hint="eastAsia" w:ascii="新宋体" w:hAnsi="新宋体" w:eastAsia="新宋体" w:cs="新宋体"/>
          <w:b/>
          <w:bCs/>
          <w:color w:val="auto"/>
          <w:kern w:val="0"/>
          <w:sz w:val="44"/>
          <w:szCs w:val="44"/>
          <w:highlight w:val="none"/>
        </w:rPr>
      </w:pPr>
    </w:p>
    <w:p w14:paraId="08758B59">
      <w:pPr>
        <w:autoSpaceDE w:val="0"/>
        <w:autoSpaceDN w:val="0"/>
        <w:adjustRightInd w:val="0"/>
        <w:jc w:val="center"/>
        <w:rPr>
          <w:rFonts w:hint="eastAsia" w:ascii="方正小标宋_GBK" w:hAnsi="方正小标宋_GBK" w:eastAsia="方正小标宋_GBK" w:cs="方正小标宋_GBK"/>
          <w:color w:val="auto"/>
          <w:kern w:val="0"/>
          <w:sz w:val="44"/>
          <w:szCs w:val="44"/>
          <w:highlight w:val="none"/>
        </w:rPr>
      </w:pPr>
      <w:r>
        <w:rPr>
          <w:rFonts w:hint="eastAsia" w:ascii="新宋体" w:hAnsi="新宋体" w:eastAsia="新宋体" w:cs="新宋体"/>
          <w:color w:val="auto"/>
          <w:kern w:val="0"/>
          <w:sz w:val="44"/>
          <w:szCs w:val="44"/>
          <w:highlight w:val="none"/>
        </w:rPr>
        <w:t>比选公告</w:t>
      </w:r>
    </w:p>
    <w:p w14:paraId="04B5D93A">
      <w:pPr>
        <w:spacing w:line="500" w:lineRule="exact"/>
        <w:ind w:firstLine="480" w:firstLineChars="200"/>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一、招标单位</w:t>
      </w:r>
      <w:r>
        <w:rPr>
          <w:rFonts w:hint="eastAsia" w:cs="Times New Roman"/>
          <w:color w:val="auto"/>
          <w:sz w:val="24"/>
          <w:highlight w:val="none"/>
        </w:rPr>
        <w:t>信息</w:t>
      </w:r>
    </w:p>
    <w:p w14:paraId="589324D3">
      <w:pPr>
        <w:spacing w:line="500" w:lineRule="exact"/>
        <w:ind w:firstLine="480" w:firstLineChars="200"/>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（一）招标单位名称：</w:t>
      </w:r>
      <w:bookmarkStart w:id="0" w:name="OLE_LINK3"/>
      <w:r>
        <w:rPr>
          <w:rFonts w:hint="eastAsia" w:ascii="Times New Roman" w:hAnsi="Times New Roman" w:eastAsia="宋体" w:cs="Times New Roman"/>
          <w:color w:val="auto"/>
          <w:sz w:val="24"/>
          <w:highlight w:val="none"/>
        </w:rPr>
        <w:t>中垦牧（陕西）牧业有限公司</w:t>
      </w:r>
      <w:bookmarkEnd w:id="0"/>
      <w:r>
        <w:rPr>
          <w:rFonts w:hint="eastAsia" w:ascii="Times New Roman" w:hAnsi="Times New Roman" w:eastAsia="宋体" w:cs="Times New Roman"/>
          <w:color w:val="auto"/>
          <w:sz w:val="24"/>
          <w:highlight w:val="none"/>
        </w:rPr>
        <w:t>。</w:t>
      </w:r>
    </w:p>
    <w:p w14:paraId="35269A94">
      <w:pPr>
        <w:spacing w:line="500" w:lineRule="exact"/>
        <w:ind w:firstLine="480" w:firstLineChars="200"/>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（二）</w:t>
      </w:r>
      <w:r>
        <w:rPr>
          <w:rFonts w:hint="eastAsia" w:cs="Times New Roman"/>
          <w:color w:val="auto"/>
          <w:sz w:val="24"/>
          <w:highlight w:val="none"/>
        </w:rPr>
        <w:t>招标单位</w:t>
      </w:r>
      <w:r>
        <w:rPr>
          <w:rFonts w:hint="eastAsia" w:ascii="Times New Roman" w:hAnsi="Times New Roman" w:eastAsia="宋体" w:cs="Times New Roman"/>
          <w:color w:val="auto"/>
          <w:sz w:val="24"/>
          <w:highlight w:val="none"/>
        </w:rPr>
        <w:t>地址：陕西省渭南市大荔县韦林镇果园 。</w:t>
      </w:r>
    </w:p>
    <w:p w14:paraId="04ED7C4E">
      <w:pPr>
        <w:spacing w:line="500" w:lineRule="exact"/>
        <w:ind w:firstLine="480" w:firstLineChars="200"/>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二、项目名称</w:t>
      </w:r>
      <w:r>
        <w:rPr>
          <w:rFonts w:hint="eastAsia" w:cs="Times New Roman"/>
          <w:color w:val="auto"/>
          <w:sz w:val="24"/>
          <w:highlight w:val="none"/>
        </w:rPr>
        <w:t>和范围</w:t>
      </w:r>
    </w:p>
    <w:p w14:paraId="0B4AA322">
      <w:pPr>
        <w:spacing w:line="500" w:lineRule="exact"/>
        <w:ind w:firstLine="480" w:firstLineChars="200"/>
        <w:rPr>
          <w:rFonts w:ascii="Times New Roman" w:hAnsi="Times New Roman" w:cs="Times New Roman"/>
          <w:color w:val="auto"/>
          <w:sz w:val="24"/>
          <w:highlight w:val="none"/>
        </w:rPr>
      </w:pPr>
      <w:r>
        <w:rPr>
          <w:rFonts w:hint="eastAsia" w:cs="Times New Roman"/>
          <w:color w:val="auto"/>
          <w:sz w:val="24"/>
          <w:highlight w:val="none"/>
        </w:rPr>
        <w:t>（一）名称：</w:t>
      </w:r>
      <w:bookmarkStart w:id="1" w:name="OLE_LINK2"/>
      <w:r>
        <w:rPr>
          <w:rFonts w:hint="eastAsia" w:ascii="Times New Roman" w:hAnsi="Times New Roman" w:eastAsia="宋体" w:cs="Times New Roman"/>
          <w:color w:val="auto"/>
          <w:sz w:val="24"/>
          <w:highlight w:val="none"/>
          <w:lang w:val="en-US" w:eastAsia="zh-CN"/>
        </w:rPr>
        <w:t>大荔牧场</w:t>
      </w:r>
      <w:r>
        <w:rPr>
          <w:rFonts w:hint="eastAsia" w:ascii="Times New Roman" w:hAnsi="Times New Roman" w:eastAsia="宋体" w:cs="Times New Roman"/>
          <w:color w:val="auto"/>
          <w:sz w:val="24"/>
          <w:highlight w:val="none"/>
        </w:rPr>
        <w:t>化</w:t>
      </w:r>
      <w:r>
        <w:rPr>
          <w:rFonts w:hint="eastAsia" w:ascii="宋体" w:hAnsi="宋体" w:cs="宋体"/>
          <w:bCs/>
          <w:color w:val="auto"/>
          <w:kern w:val="0"/>
          <w:sz w:val="24"/>
          <w:highlight w:val="none"/>
        </w:rPr>
        <w:t>验室试剂、耗材采购项目</w:t>
      </w:r>
      <w:bookmarkEnd w:id="1"/>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lang w:val="en-US" w:eastAsia="zh-CN"/>
        </w:rPr>
        <w:t>第二次</w:t>
      </w:r>
      <w:r>
        <w:rPr>
          <w:rFonts w:hint="eastAsia" w:ascii="宋体" w:hAnsi="宋体" w:cs="宋体"/>
          <w:bCs/>
          <w:color w:val="auto"/>
          <w:kern w:val="0"/>
          <w:sz w:val="24"/>
          <w:highlight w:val="none"/>
          <w:lang w:eastAsia="zh-CN"/>
        </w:rPr>
        <w:t>）</w:t>
      </w:r>
      <w:r>
        <w:rPr>
          <w:rFonts w:hint="eastAsia" w:ascii="宋体" w:hAnsi="宋体" w:cs="宋体"/>
          <w:bCs/>
          <w:color w:val="auto"/>
          <w:sz w:val="24"/>
          <w:highlight w:val="none"/>
        </w:rPr>
        <w:t xml:space="preserve"> </w:t>
      </w:r>
      <w:r>
        <w:rPr>
          <w:rFonts w:hint="eastAsia" w:ascii="宋体" w:hAnsi="宋体" w:eastAsia="宋体" w:cs="宋体"/>
          <w:color w:val="auto"/>
          <w:sz w:val="24"/>
          <w:highlight w:val="none"/>
        </w:rPr>
        <w:t>。</w:t>
      </w:r>
      <w:r>
        <w:rPr>
          <w:rFonts w:hint="eastAsia" w:ascii="Times New Roman" w:hAnsi="Times New Roman" w:cs="Times New Roman"/>
          <w:color w:val="auto"/>
          <w:sz w:val="24"/>
          <w:highlight w:val="none"/>
        </w:rPr>
        <w:t xml:space="preserve"> </w:t>
      </w:r>
    </w:p>
    <w:p w14:paraId="287B8189">
      <w:pPr>
        <w:spacing w:line="500" w:lineRule="exact"/>
        <w:ind w:firstLine="480" w:firstLineChars="200"/>
        <w:rPr>
          <w:rFonts w:hint="eastAsia" w:ascii="宋体" w:hAnsi="宋体" w:eastAsia="宋体" w:cs="宋体"/>
          <w:color w:val="auto"/>
          <w:sz w:val="24"/>
          <w:highlight w:val="none"/>
        </w:rPr>
      </w:pPr>
      <w:r>
        <w:rPr>
          <w:rFonts w:hint="eastAsia" w:ascii="Times New Roman" w:hAnsi="Times New Roman" w:cs="Times New Roman"/>
          <w:color w:val="auto"/>
          <w:sz w:val="24"/>
          <w:highlight w:val="none"/>
        </w:rPr>
        <w:t>（二）范围：</w:t>
      </w:r>
      <w:r>
        <w:rPr>
          <w:rFonts w:hint="eastAsia" w:ascii="宋体" w:hAnsi="宋体" w:eastAsia="宋体" w:cs="宋体"/>
          <w:color w:val="auto"/>
          <w:sz w:val="24"/>
          <w:highlight w:val="none"/>
        </w:rPr>
        <w:t>本项目包括毒素试剂</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个品类、牛奶检测试剂</w:t>
      </w:r>
      <w:r>
        <w:rPr>
          <w:rFonts w:hint="eastAsia" w:ascii="宋体" w:hAnsi="宋体" w:eastAsia="宋体" w:cs="宋体"/>
          <w:color w:val="auto"/>
          <w:sz w:val="24"/>
          <w:highlight w:val="none"/>
          <w:lang w:val="en-US" w:eastAsia="zh-CN"/>
        </w:rPr>
        <w:t>13</w:t>
      </w:r>
      <w:r>
        <w:rPr>
          <w:rFonts w:hint="eastAsia" w:ascii="宋体" w:hAnsi="宋体" w:eastAsia="宋体" w:cs="宋体"/>
          <w:color w:val="auto"/>
          <w:sz w:val="24"/>
          <w:highlight w:val="none"/>
        </w:rPr>
        <w:t>个品类、血清检测试剂</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个品类、化学试剂</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8个品类、实验耗材</w:t>
      </w:r>
      <w:r>
        <w:rPr>
          <w:rFonts w:hint="eastAsia" w:ascii="宋体" w:hAnsi="宋体" w:eastAsia="宋体" w:cs="宋体"/>
          <w:color w:val="auto"/>
          <w:sz w:val="24"/>
          <w:highlight w:val="none"/>
          <w:lang w:val="en-US" w:eastAsia="zh-CN"/>
        </w:rPr>
        <w:t>49</w:t>
      </w:r>
      <w:r>
        <w:rPr>
          <w:rFonts w:hint="eastAsia" w:ascii="宋体" w:hAnsi="宋体" w:eastAsia="宋体" w:cs="宋体"/>
          <w:color w:val="auto"/>
          <w:sz w:val="24"/>
          <w:highlight w:val="none"/>
        </w:rPr>
        <w:t>个品类。详见</w:t>
      </w:r>
      <w:r>
        <w:rPr>
          <w:rFonts w:hint="eastAsia" w:ascii="宋体" w:hAnsi="宋体" w:eastAsia="宋体" w:cs="宋体"/>
          <w:color w:val="auto"/>
          <w:sz w:val="24"/>
          <w:highlight w:val="none"/>
          <w:lang w:val="en-US" w:eastAsia="zh-CN"/>
        </w:rPr>
        <w:t>大荔牧场</w:t>
      </w:r>
      <w:r>
        <w:rPr>
          <w:rFonts w:hint="eastAsia" w:ascii="宋体" w:hAnsi="宋体" w:eastAsia="宋体" w:cs="宋体"/>
          <w:color w:val="auto"/>
          <w:sz w:val="24"/>
          <w:highlight w:val="none"/>
        </w:rPr>
        <w:t>2026年化验室试剂、耗材采购</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第二次</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报价目录表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注：报价单位不得随意删减项目，无报价用“/”代替。</w:t>
      </w:r>
    </w:p>
    <w:p w14:paraId="6A5FCC0A">
      <w:pPr>
        <w:spacing w:line="500" w:lineRule="exact"/>
        <w:ind w:firstLine="480" w:firstLineChars="200"/>
        <w:rPr>
          <w:rFonts w:cs="Times New Roman"/>
          <w:color w:val="auto"/>
          <w:sz w:val="24"/>
          <w:highlight w:val="none"/>
        </w:rPr>
      </w:pPr>
      <w:r>
        <w:rPr>
          <w:rFonts w:hint="eastAsia" w:cs="Times New Roman"/>
          <w:color w:val="auto"/>
          <w:sz w:val="24"/>
          <w:highlight w:val="none"/>
        </w:rPr>
        <w:t>三、项目主要内容</w:t>
      </w:r>
    </w:p>
    <w:p w14:paraId="59DA86C0">
      <w:pPr>
        <w:spacing w:line="500" w:lineRule="exact"/>
        <w:ind w:firstLine="480" w:firstLineChars="200"/>
        <w:rPr>
          <w:rFonts w:ascii="Times New Roman" w:hAnsi="Times New Roman" w:eastAsia="宋体" w:cs="Times New Roman"/>
          <w:color w:val="auto"/>
          <w:sz w:val="24"/>
          <w:highlight w:val="none"/>
        </w:rPr>
      </w:pPr>
      <w:bookmarkStart w:id="2" w:name="OLE_LINK5"/>
      <w:r>
        <w:rPr>
          <w:rFonts w:hint="eastAsia" w:ascii="Times New Roman" w:hAnsi="Times New Roman" w:eastAsia="宋体" w:cs="Times New Roman"/>
          <w:color w:val="auto"/>
          <w:sz w:val="24"/>
          <w:highlight w:val="none"/>
        </w:rPr>
        <w:t>中垦牧（陕西）牧业有限公司</w:t>
      </w:r>
      <w:bookmarkEnd w:id="2"/>
      <w:r>
        <w:rPr>
          <w:rFonts w:hint="eastAsia" w:cs="Times New Roman"/>
          <w:color w:val="auto"/>
          <w:sz w:val="24"/>
          <w:highlight w:val="none"/>
        </w:rPr>
        <w:t>计划就</w:t>
      </w:r>
      <w:r>
        <w:rPr>
          <w:rFonts w:hint="eastAsia" w:cs="Times New Roman"/>
          <w:color w:val="auto"/>
          <w:sz w:val="24"/>
          <w:highlight w:val="none"/>
          <w:lang w:val="en-US" w:eastAsia="zh-CN"/>
        </w:rPr>
        <w:t>大荔牧场</w:t>
      </w:r>
      <w:r>
        <w:rPr>
          <w:rFonts w:hint="eastAsia" w:cs="Times New Roman"/>
          <w:color w:val="auto"/>
          <w:sz w:val="24"/>
          <w:highlight w:val="none"/>
        </w:rPr>
        <w:t>2026年化</w:t>
      </w:r>
      <w:r>
        <w:rPr>
          <w:rFonts w:hint="eastAsia" w:ascii="宋体" w:hAnsi="宋体" w:cs="宋体"/>
          <w:bCs/>
          <w:color w:val="auto"/>
          <w:kern w:val="0"/>
          <w:sz w:val="24"/>
          <w:highlight w:val="none"/>
        </w:rPr>
        <w:t>验室试剂、耗材采购项目</w:t>
      </w: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lang w:val="en-US" w:eastAsia="zh-CN"/>
        </w:rPr>
        <w:t>第二次</w:t>
      </w:r>
      <w:r>
        <w:rPr>
          <w:rFonts w:hint="eastAsia" w:ascii="宋体" w:hAnsi="宋体" w:cs="宋体"/>
          <w:bCs/>
          <w:color w:val="auto"/>
          <w:kern w:val="0"/>
          <w:sz w:val="24"/>
          <w:highlight w:val="none"/>
          <w:lang w:eastAsia="zh-CN"/>
        </w:rPr>
        <w:t>）</w:t>
      </w:r>
      <w:r>
        <w:rPr>
          <w:rFonts w:hint="eastAsia" w:cs="Times New Roman"/>
          <w:color w:val="auto"/>
          <w:sz w:val="24"/>
          <w:highlight w:val="none"/>
        </w:rPr>
        <w:t>，通过竞价比选</w:t>
      </w:r>
      <w:r>
        <w:rPr>
          <w:rFonts w:hint="eastAsia" w:ascii="Times New Roman" w:hAnsi="Times New Roman" w:eastAsia="宋体" w:cs="Times New Roman"/>
          <w:color w:val="auto"/>
          <w:sz w:val="24"/>
          <w:highlight w:val="none"/>
        </w:rPr>
        <w:t>方式进行采购。</w:t>
      </w:r>
    </w:p>
    <w:p w14:paraId="6C9EA3BD">
      <w:pPr>
        <w:numPr>
          <w:ilvl w:val="0"/>
          <w:numId w:val="1"/>
        </w:numPr>
        <w:spacing w:line="500" w:lineRule="exact"/>
        <w:ind w:firstLine="480" w:firstLineChars="200"/>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要求：</w:t>
      </w:r>
    </w:p>
    <w:p w14:paraId="4A2ECFCB">
      <w:pPr>
        <w:spacing w:line="500" w:lineRule="exact"/>
        <w:ind w:firstLine="480" w:firstLineChars="200"/>
        <w:rPr>
          <w:color w:val="auto"/>
          <w:highlight w:val="none"/>
        </w:rPr>
      </w:pPr>
      <w:r>
        <w:rPr>
          <w:rFonts w:hint="eastAsia" w:ascii="Times New Roman" w:hAnsi="Times New Roman" w:eastAsia="宋体" w:cs="Times New Roman"/>
          <w:color w:val="auto"/>
          <w:sz w:val="24"/>
          <w:highlight w:val="none"/>
        </w:rPr>
        <w:t>1.技术参数和商务参数标准要求详见第三部分。</w:t>
      </w:r>
    </w:p>
    <w:p w14:paraId="3EEEA2E1">
      <w:pPr>
        <w:spacing w:line="440" w:lineRule="exact"/>
        <w:ind w:firstLine="480" w:firstLineChars="200"/>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2.</w:t>
      </w:r>
      <w:r>
        <w:rPr>
          <w:rFonts w:hint="eastAsia" w:ascii="宋体" w:hAnsi="宋体" w:eastAsia="宋体" w:cs="宋体"/>
          <w:color w:val="auto"/>
          <w:sz w:val="24"/>
          <w:highlight w:val="none"/>
        </w:rPr>
        <w:t>包装要求：负责免费提供符合运输要求的包装,严密完整，保证货物入库时无缺少、变质、污染、淋雨等现象。包装物不回收。</w:t>
      </w:r>
    </w:p>
    <w:p w14:paraId="0EA060F2">
      <w:pPr>
        <w:spacing w:line="500" w:lineRule="exact"/>
        <w:ind w:firstLine="480" w:firstLineChars="200"/>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3.因质量问题换货、退货运费由供货方自行承担。</w:t>
      </w:r>
    </w:p>
    <w:p w14:paraId="4EC993EC">
      <w:pPr>
        <w:spacing w:line="500" w:lineRule="exact"/>
        <w:ind w:firstLine="480" w:firstLineChars="200"/>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4.牧场未使用过的品牌试剂需要供应商与牧场现使用试剂对标确定检测准确性和试剂稳定性。</w:t>
      </w:r>
    </w:p>
    <w:p w14:paraId="0AAC0681">
      <w:pPr>
        <w:spacing w:line="500" w:lineRule="exact"/>
        <w:ind w:firstLine="480" w:firstLineChars="200"/>
        <w:rPr>
          <w:rFonts w:hint="eastAsia" w:ascii="宋体" w:hAnsi="宋体" w:eastAsia="宋体" w:cs="宋体"/>
          <w:color w:val="auto"/>
          <w:sz w:val="24"/>
          <w:highlight w:val="none"/>
        </w:rPr>
      </w:pPr>
      <w:r>
        <w:rPr>
          <w:rFonts w:hint="eastAsia" w:ascii="Times New Roman" w:hAnsi="Times New Roman" w:eastAsia="宋体" w:cs="Times New Roman"/>
          <w:color w:val="auto"/>
          <w:sz w:val="24"/>
          <w:highlight w:val="none"/>
        </w:rPr>
        <w:t>（二）供货时间要求：</w:t>
      </w:r>
      <w:r>
        <w:rPr>
          <w:rFonts w:hint="eastAsia" w:ascii="宋体" w:hAnsi="宋体" w:eastAsia="宋体" w:cs="宋体"/>
          <w:color w:val="auto"/>
          <w:sz w:val="24"/>
          <w:highlight w:val="none"/>
        </w:rPr>
        <w:t>采购订单签订后10日内交付。</w:t>
      </w:r>
    </w:p>
    <w:p w14:paraId="1590B623">
      <w:pPr>
        <w:spacing w:line="500" w:lineRule="exact"/>
        <w:ind w:firstLine="480" w:firstLineChars="200"/>
        <w:rPr>
          <w:rFonts w:ascii="Times New Roman" w:hAnsi="Times New Roman" w:eastAsia="宋体" w:cs="Times New Roman"/>
          <w:color w:val="auto"/>
          <w:sz w:val="24"/>
          <w:highlight w:val="none"/>
        </w:rPr>
      </w:pPr>
      <w:r>
        <w:rPr>
          <w:rFonts w:hint="eastAsia" w:ascii="宋体" w:hAnsi="宋体" w:eastAsia="宋体" w:cs="宋体"/>
          <w:color w:val="auto"/>
          <w:sz w:val="24"/>
          <w:highlight w:val="none"/>
        </w:rPr>
        <w:t>（三）合同有效期：2026年1月1日起至2026年12月31日止</w:t>
      </w:r>
      <w:r>
        <w:rPr>
          <w:rFonts w:hint="eastAsia" w:ascii="Times New Roman" w:hAnsi="Times New Roman" w:eastAsia="宋体" w:cs="Times New Roman"/>
          <w:color w:val="auto"/>
          <w:sz w:val="24"/>
          <w:highlight w:val="none"/>
        </w:rPr>
        <w:t>。</w:t>
      </w:r>
    </w:p>
    <w:p w14:paraId="3C12AA75">
      <w:pPr>
        <w:spacing w:line="500" w:lineRule="exact"/>
        <w:ind w:firstLine="480" w:firstLineChars="200"/>
        <w:jc w:val="left"/>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rPr>
        <w:t>（四）</w:t>
      </w:r>
      <w:r>
        <w:rPr>
          <w:rFonts w:hint="eastAsia" w:cs="Times New Roman"/>
          <w:color w:val="auto"/>
          <w:sz w:val="24"/>
          <w:highlight w:val="none"/>
        </w:rPr>
        <w:t>实施牧场及</w:t>
      </w:r>
      <w:r>
        <w:rPr>
          <w:rFonts w:hint="eastAsia" w:ascii="Times New Roman" w:hAnsi="Times New Roman" w:eastAsia="宋体" w:cs="Times New Roman"/>
          <w:color w:val="auto"/>
          <w:sz w:val="24"/>
          <w:highlight w:val="none"/>
        </w:rPr>
        <w:t>供货地址：</w:t>
      </w:r>
      <w:bookmarkStart w:id="3" w:name="OLE_LINK6"/>
      <w:r>
        <w:rPr>
          <w:rFonts w:hint="eastAsia" w:ascii="Times New Roman" w:hAnsi="Times New Roman" w:eastAsia="宋体" w:cs="Times New Roman"/>
          <w:color w:val="auto"/>
          <w:sz w:val="24"/>
          <w:highlight w:val="none"/>
        </w:rPr>
        <w:t>中垦牧（陕西）牧业有限公司大荔</w:t>
      </w:r>
      <w:bookmarkEnd w:id="3"/>
      <w:r>
        <w:rPr>
          <w:rFonts w:hint="eastAsia" w:ascii="Times New Roman" w:hAnsi="Times New Roman" w:eastAsia="宋体" w:cs="Times New Roman"/>
          <w:color w:val="auto"/>
          <w:sz w:val="24"/>
          <w:highlight w:val="none"/>
          <w:lang w:val="en-US" w:eastAsia="zh-CN"/>
        </w:rPr>
        <w:t>牧场</w:t>
      </w:r>
    </w:p>
    <w:p w14:paraId="23EA46A0">
      <w:pPr>
        <w:spacing w:line="500" w:lineRule="exact"/>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地址：陕西省渭南市大荔县韦林镇果园。</w:t>
      </w:r>
    </w:p>
    <w:p w14:paraId="6A0B5861">
      <w:pPr>
        <w:spacing w:line="500" w:lineRule="exact"/>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（五）付款方式：货到（含票）30天内支付。</w:t>
      </w:r>
    </w:p>
    <w:p w14:paraId="4925CA84">
      <w:pPr>
        <w:spacing w:line="500" w:lineRule="exact"/>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（六）供货方式：按照招标单位的采购单约定将货物送至</w:t>
      </w:r>
      <w:r>
        <w:rPr>
          <w:rFonts w:hint="eastAsia" w:ascii="Times New Roman" w:hAnsi="Times New Roman" w:eastAsia="宋体" w:cs="Times New Roman"/>
          <w:color w:val="auto"/>
          <w:sz w:val="24"/>
          <w:highlight w:val="none"/>
          <w:lang w:val="en-US" w:eastAsia="zh-CN"/>
        </w:rPr>
        <w:t>大荔</w:t>
      </w:r>
      <w:r>
        <w:rPr>
          <w:rFonts w:hint="eastAsia" w:ascii="Times New Roman" w:hAnsi="Times New Roman" w:eastAsia="宋体" w:cs="Times New Roman"/>
          <w:color w:val="auto"/>
          <w:sz w:val="24"/>
          <w:highlight w:val="none"/>
        </w:rPr>
        <w:t>牧场，不支持物流自取。</w:t>
      </w:r>
    </w:p>
    <w:p w14:paraId="36934619">
      <w:pPr>
        <w:spacing w:line="500" w:lineRule="exact"/>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四、投标人资质要求</w:t>
      </w:r>
    </w:p>
    <w:p w14:paraId="78FCE276">
      <w:pPr>
        <w:spacing w:line="500" w:lineRule="exact"/>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（一）</w:t>
      </w:r>
      <w:r>
        <w:rPr>
          <w:rFonts w:hint="eastAsia" w:cs="Times New Roman"/>
          <w:color w:val="auto"/>
          <w:sz w:val="24"/>
          <w:highlight w:val="none"/>
        </w:rPr>
        <w:t>投标方</w:t>
      </w:r>
      <w:r>
        <w:rPr>
          <w:rFonts w:ascii="宋体" w:hAnsi="宋体" w:eastAsia="宋体" w:cs="宋体"/>
          <w:color w:val="auto"/>
          <w:sz w:val="24"/>
          <w:highlight w:val="none"/>
        </w:rPr>
        <w:t>相关资质齐全</w:t>
      </w:r>
      <w:r>
        <w:rPr>
          <w:rFonts w:hint="eastAsia" w:ascii="宋体" w:hAnsi="宋体" w:eastAsia="宋体" w:cs="宋体"/>
          <w:color w:val="auto"/>
          <w:sz w:val="24"/>
          <w:highlight w:val="none"/>
        </w:rPr>
        <w:t>，且</w:t>
      </w:r>
      <w:r>
        <w:rPr>
          <w:rFonts w:ascii="宋体" w:hAnsi="宋体" w:eastAsia="宋体" w:cs="宋体"/>
          <w:color w:val="auto"/>
          <w:sz w:val="24"/>
          <w:highlight w:val="none"/>
        </w:rPr>
        <w:t>经营范围覆盖合作事项</w:t>
      </w:r>
      <w:r>
        <w:rPr>
          <w:rFonts w:hint="eastAsia" w:ascii="宋体" w:hAnsi="宋体" w:eastAsia="宋体" w:cs="宋体"/>
          <w:color w:val="auto"/>
          <w:sz w:val="24"/>
          <w:highlight w:val="none"/>
        </w:rPr>
        <w:t>。</w:t>
      </w:r>
    </w:p>
    <w:p w14:paraId="77FDDAA0">
      <w:pPr>
        <w:spacing w:line="500" w:lineRule="exact"/>
        <w:ind w:firstLine="480" w:firstLineChars="200"/>
        <w:jc w:val="left"/>
        <w:rPr>
          <w:rFonts w:hint="eastAsia" w:ascii="宋体" w:hAnsi="宋体" w:eastAsia="宋体" w:cs="宋体"/>
          <w:color w:val="auto"/>
          <w:sz w:val="24"/>
          <w:highlight w:val="none"/>
        </w:rPr>
      </w:pPr>
      <w:r>
        <w:rPr>
          <w:rFonts w:hint="eastAsia" w:ascii="Times New Roman" w:hAnsi="Times New Roman" w:eastAsia="宋体" w:cs="Times New Roman"/>
          <w:color w:val="auto"/>
          <w:sz w:val="24"/>
          <w:highlight w:val="none"/>
        </w:rPr>
        <w:t>（二）</w:t>
      </w:r>
      <w:r>
        <w:rPr>
          <w:rFonts w:hint="eastAsia" w:ascii="宋体" w:hAnsi="宋体" w:cs="宋体"/>
          <w:color w:val="auto"/>
          <w:sz w:val="24"/>
          <w:highlight w:val="none"/>
        </w:rPr>
        <w:t>投标方</w:t>
      </w:r>
      <w:r>
        <w:rPr>
          <w:rFonts w:hint="eastAsia" w:ascii="宋体" w:hAnsi="宋体" w:eastAsia="宋体" w:cs="宋体"/>
          <w:color w:val="auto"/>
          <w:sz w:val="24"/>
          <w:highlight w:val="none"/>
        </w:rPr>
        <w:t>近三年不能</w:t>
      </w:r>
      <w:r>
        <w:rPr>
          <w:rFonts w:ascii="宋体" w:hAnsi="宋体" w:eastAsia="宋体" w:cs="宋体"/>
          <w:color w:val="auto"/>
          <w:sz w:val="24"/>
          <w:highlight w:val="none"/>
        </w:rPr>
        <w:t>存在影响履行的重大诉讼、处罚等信息</w:t>
      </w:r>
      <w:r>
        <w:rPr>
          <w:rFonts w:hint="eastAsia" w:ascii="宋体" w:hAnsi="宋体" w:eastAsia="宋体" w:cs="宋体"/>
          <w:color w:val="auto"/>
          <w:sz w:val="24"/>
          <w:highlight w:val="none"/>
        </w:rPr>
        <w:t>。</w:t>
      </w:r>
    </w:p>
    <w:p w14:paraId="1B20001F">
      <w:pPr>
        <w:spacing w:line="5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w:t>
      </w:r>
      <w:r>
        <w:rPr>
          <w:rFonts w:hint="eastAsia" w:ascii="宋体" w:hAnsi="宋体" w:cs="宋体"/>
          <w:color w:val="auto"/>
          <w:sz w:val="24"/>
          <w:highlight w:val="none"/>
        </w:rPr>
        <w:t>投标方</w:t>
      </w:r>
      <w:r>
        <w:rPr>
          <w:rFonts w:ascii="宋体" w:hAnsi="宋体" w:eastAsia="宋体" w:cs="宋体"/>
          <w:color w:val="auto"/>
          <w:sz w:val="24"/>
          <w:highlight w:val="none"/>
        </w:rPr>
        <w:t>要求是具有独立法人资质的企业，具有良好的银行资信和商业信誉，没有处于被责令停业或破产状态，且资产未被重组、接管和冻结。</w:t>
      </w:r>
    </w:p>
    <w:p w14:paraId="243AA14E">
      <w:pPr>
        <w:spacing w:line="500" w:lineRule="exact"/>
        <w:ind w:firstLine="480" w:firstLineChars="200"/>
        <w:jc w:val="left"/>
        <w:rPr>
          <w:color w:val="auto"/>
          <w:highlight w:val="none"/>
        </w:rPr>
      </w:pPr>
      <w:r>
        <w:rPr>
          <w:rFonts w:hint="eastAsia" w:ascii="Times New Roman" w:hAnsi="Times New Roman" w:eastAsia="宋体" w:cs="Times New Roman"/>
          <w:color w:val="auto"/>
          <w:sz w:val="24"/>
          <w:highlight w:val="none"/>
        </w:rPr>
        <w:t>（四）本次比选不</w:t>
      </w:r>
      <w:r>
        <w:rPr>
          <w:rFonts w:hint="eastAsia" w:asciiTheme="minorEastAsia" w:hAnsiTheme="minorEastAsia" w:cstheme="minorEastAsia"/>
          <w:color w:val="auto"/>
          <w:sz w:val="24"/>
          <w:highlight w:val="none"/>
        </w:rPr>
        <w:t>接受联合体投标，中标后不得转包。</w:t>
      </w:r>
    </w:p>
    <w:p w14:paraId="13BCB628">
      <w:pPr>
        <w:spacing w:line="600" w:lineRule="exact"/>
        <w:ind w:left="479" w:leftChars="228"/>
        <w:rPr>
          <w:rFonts w:hint="eastAsia" w:ascii="宋体" w:hAnsi="宋体" w:eastAsia="宋体" w:cs="宋体"/>
          <w:color w:val="auto"/>
          <w:sz w:val="24"/>
          <w:highlight w:val="none"/>
        </w:rPr>
      </w:pPr>
      <w:r>
        <w:rPr>
          <w:rFonts w:hint="eastAsia" w:ascii="宋体" w:hAnsi="宋体" w:eastAsia="宋体" w:cs="宋体"/>
          <w:color w:val="auto"/>
          <w:sz w:val="24"/>
          <w:highlight w:val="none"/>
        </w:rPr>
        <w:t>五、投标保证金缴纳要求：</w:t>
      </w:r>
    </w:p>
    <w:p w14:paraId="661B0FC2">
      <w:pPr>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（一）投标方足额缴纳保证金。以银行电汇或转账形式递交投标保证金。保证金缴纳截止时间如下：202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日15：00</w:t>
      </w:r>
    </w:p>
    <w:p w14:paraId="1A5517DA">
      <w:pPr>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（二）投标保证金金额：</w:t>
      </w:r>
    </w:p>
    <w:p w14:paraId="7ACA9312">
      <w:pPr>
        <w:spacing w:line="4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1.投标保证金：</w:t>
      </w:r>
      <w:r>
        <w:rPr>
          <w:rFonts w:hint="eastAsia" w:ascii="宋体" w:hAnsi="宋体" w:eastAsia="宋体" w:cs="宋体"/>
          <w:color w:val="auto"/>
          <w:sz w:val="24"/>
          <w:highlight w:val="none"/>
          <w:lang w:val="en-US" w:eastAsia="zh-CN"/>
        </w:rPr>
        <w:t>大荔牧场</w:t>
      </w:r>
      <w:r>
        <w:rPr>
          <w:rFonts w:hint="eastAsia" w:ascii="宋体" w:hAnsi="宋体" w:eastAsia="宋体" w:cs="宋体"/>
          <w:color w:val="auto"/>
          <w:sz w:val="24"/>
          <w:highlight w:val="none"/>
        </w:rPr>
        <w:t>2026年</w:t>
      </w:r>
      <w:r>
        <w:rPr>
          <w:rFonts w:hint="eastAsia" w:ascii="Times New Roman" w:hAnsi="Times New Roman" w:eastAsia="宋体" w:cs="Times New Roman"/>
          <w:color w:val="auto"/>
          <w:sz w:val="24"/>
          <w:highlight w:val="none"/>
        </w:rPr>
        <w:t>化</w:t>
      </w:r>
      <w:r>
        <w:rPr>
          <w:rFonts w:hint="eastAsia" w:ascii="宋体" w:hAnsi="宋体" w:cs="宋体"/>
          <w:bCs/>
          <w:color w:val="auto"/>
          <w:kern w:val="0"/>
          <w:sz w:val="24"/>
          <w:highlight w:val="none"/>
        </w:rPr>
        <w:t>验室试剂、耗材采购项目（第二次）</w:t>
      </w:r>
      <w:r>
        <w:rPr>
          <w:rFonts w:hint="eastAsia" w:ascii="宋体" w:hAnsi="宋体" w:eastAsia="宋体" w:cs="宋体"/>
          <w:color w:val="auto"/>
          <w:sz w:val="24"/>
          <w:highlight w:val="none"/>
        </w:rPr>
        <w:t>投标保证金</w:t>
      </w:r>
      <w:r>
        <w:rPr>
          <w:rFonts w:hint="eastAsia" w:ascii="宋体" w:hAnsi="宋体" w:eastAsia="宋体" w:cs="宋体"/>
          <w:bCs/>
          <w:color w:val="auto"/>
          <w:kern w:val="0"/>
          <w:sz w:val="24"/>
          <w:highlight w:val="none"/>
          <w:lang w:val="en-US" w:eastAsia="zh-CN"/>
        </w:rPr>
        <w:t>5000</w:t>
      </w:r>
      <w:r>
        <w:rPr>
          <w:rFonts w:hint="eastAsia" w:ascii="宋体" w:hAnsi="宋体" w:eastAsia="宋体" w:cs="宋体"/>
          <w:color w:val="auto"/>
          <w:sz w:val="24"/>
          <w:highlight w:val="none"/>
        </w:rPr>
        <w:t>元；</w:t>
      </w:r>
    </w:p>
    <w:p w14:paraId="5CB73A41">
      <w:pPr>
        <w:spacing w:line="4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2.投标保证金电汇地址：</w:t>
      </w:r>
    </w:p>
    <w:p w14:paraId="63FD19E8">
      <w:pPr>
        <w:spacing w:line="4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bookmarkStart w:id="4" w:name="OLE_LINK7"/>
      <w:r>
        <w:rPr>
          <w:rFonts w:hint="eastAsia" w:ascii="宋体" w:hAnsi="宋体" w:eastAsia="宋体" w:cs="宋体"/>
          <w:color w:val="auto"/>
          <w:sz w:val="24"/>
          <w:highlight w:val="none"/>
        </w:rPr>
        <w:t>中垦牧（陕西）牧业有限公司</w:t>
      </w:r>
      <w:bookmarkEnd w:id="4"/>
    </w:p>
    <w:p w14:paraId="1F94EDAF">
      <w:pPr>
        <w:spacing w:line="4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开户行：中国农业银行股份有限公司华阴市支行</w:t>
      </w:r>
    </w:p>
    <w:p w14:paraId="608B70D1">
      <w:pPr>
        <w:spacing w:line="4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帐号：26515201040020606</w:t>
      </w:r>
    </w:p>
    <w:p w14:paraId="5C8FEDB7">
      <w:pPr>
        <w:spacing w:line="400" w:lineRule="exact"/>
        <w:ind w:firstLine="480" w:firstLineChars="200"/>
        <w:jc w:val="left"/>
        <w:rPr>
          <w:rFonts w:hint="eastAsia" w:ascii="宋体" w:hAnsi="宋体" w:cs="宋体"/>
          <w:bCs/>
          <w:color w:val="auto"/>
          <w:kern w:val="0"/>
          <w:sz w:val="24"/>
          <w:highlight w:val="none"/>
        </w:rPr>
      </w:pPr>
      <w:r>
        <w:rPr>
          <w:rFonts w:hint="eastAsia" w:ascii="宋体" w:hAnsi="宋体" w:cs="宋体"/>
          <w:bCs/>
          <w:color w:val="auto"/>
          <w:kern w:val="0"/>
          <w:sz w:val="24"/>
          <w:highlight w:val="none"/>
        </w:rPr>
        <w:t>投标保证金缴存凭证（复印件加盖公章附投标文件内）</w:t>
      </w:r>
    </w:p>
    <w:p w14:paraId="6FCE3654">
      <w:pPr>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 投标方需备注“</w:t>
      </w:r>
      <w:r>
        <w:rPr>
          <w:rFonts w:hint="eastAsia" w:ascii="Times New Roman" w:hAnsi="Times New Roman" w:eastAsia="宋体" w:cs="Times New Roman"/>
          <w:color w:val="auto"/>
          <w:sz w:val="24"/>
          <w:highlight w:val="none"/>
          <w:lang w:val="en-US" w:eastAsia="zh-CN"/>
        </w:rPr>
        <w:t>大荔牧场</w:t>
      </w:r>
      <w:r>
        <w:rPr>
          <w:rFonts w:hint="eastAsia" w:ascii="Times New Roman" w:hAnsi="Times New Roman" w:eastAsia="宋体" w:cs="Times New Roman"/>
          <w:color w:val="auto"/>
          <w:sz w:val="24"/>
          <w:highlight w:val="none"/>
        </w:rPr>
        <w:t>化</w:t>
      </w:r>
      <w:r>
        <w:rPr>
          <w:rFonts w:hint="eastAsia" w:ascii="宋体" w:hAnsi="宋体" w:cs="宋体"/>
          <w:bCs/>
          <w:color w:val="auto"/>
          <w:kern w:val="0"/>
          <w:sz w:val="24"/>
          <w:highlight w:val="none"/>
        </w:rPr>
        <w:t>验室试剂、耗材采购项目</w:t>
      </w: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lang w:val="en-US" w:eastAsia="zh-CN"/>
        </w:rPr>
        <w:t>第二次</w:t>
      </w:r>
      <w:r>
        <w:rPr>
          <w:rFonts w:hint="eastAsia" w:ascii="宋体" w:hAnsi="宋体" w:cs="宋体"/>
          <w:bCs/>
          <w:color w:val="auto"/>
          <w:kern w:val="0"/>
          <w:sz w:val="24"/>
          <w:highlight w:val="none"/>
          <w:lang w:eastAsia="zh-CN"/>
        </w:rPr>
        <w:t>）</w:t>
      </w:r>
      <w:r>
        <w:rPr>
          <w:rFonts w:hint="eastAsia" w:ascii="宋体" w:hAnsi="宋体" w:eastAsia="宋体" w:cs="宋体"/>
          <w:color w:val="auto"/>
          <w:sz w:val="24"/>
          <w:highlight w:val="none"/>
        </w:rPr>
        <w:t>投标保证金”，</w:t>
      </w:r>
    </w:p>
    <w:p w14:paraId="51BA8C74">
      <w:pPr>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4.未在规定时间内递交投标保证金的视为未响应本次投标活动，招标方届时恕不接受其递交的投标文件。</w:t>
      </w:r>
    </w:p>
    <w:p w14:paraId="78583573">
      <w:pPr>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5.未中标的投标方，投标保证金在下发中标通知书后5个工作日内无息退还</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中标方的投标保证金，转入合同履约保证金；履约保证金不足部分，签订合同前由中标方补齐</w:t>
      </w:r>
      <w:r>
        <w:rPr>
          <w:rFonts w:hint="eastAsia" w:ascii="宋体" w:hAnsi="宋体" w:eastAsia="宋体" w:cs="宋体"/>
          <w:color w:val="auto"/>
          <w:sz w:val="24"/>
          <w:highlight w:val="none"/>
        </w:rPr>
        <w:t>。</w:t>
      </w:r>
    </w:p>
    <w:p w14:paraId="3E19BC48">
      <w:pPr>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6.若中标后弃标，如拒签合同，拒缴纳合同履约保证金的，我方有权没收中标方投标保证金。</w:t>
      </w:r>
    </w:p>
    <w:p w14:paraId="1FF563A5">
      <w:pPr>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（三）合同履约保证金金额：</w:t>
      </w:r>
    </w:p>
    <w:p w14:paraId="4BD5A6F9">
      <w:pPr>
        <w:spacing w:line="500" w:lineRule="exact"/>
        <w:ind w:firstLine="480" w:firstLineChars="200"/>
        <w:jc w:val="left"/>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1.需在收到中标通知书5日内缴纳至实施牧场。</w:t>
      </w:r>
    </w:p>
    <w:p w14:paraId="7AB444BF">
      <w:pPr>
        <w:spacing w:line="600" w:lineRule="exact"/>
        <w:ind w:firstLine="480" w:firstLineChars="20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2.合同履约保证金：</w:t>
      </w:r>
      <w:r>
        <w:rPr>
          <w:rFonts w:hint="eastAsia" w:asciiTheme="majorEastAsia" w:hAnsiTheme="majorEastAsia" w:eastAsiaTheme="majorEastAsia" w:cstheme="majorEastAsia"/>
          <w:color w:val="auto"/>
          <w:sz w:val="24"/>
          <w:highlight w:val="none"/>
          <w:lang w:val="en-US" w:eastAsia="zh-CN"/>
        </w:rPr>
        <w:t>大荔牧场</w:t>
      </w:r>
      <w:r>
        <w:rPr>
          <w:rFonts w:hint="eastAsia" w:asciiTheme="majorEastAsia" w:hAnsiTheme="majorEastAsia" w:eastAsiaTheme="majorEastAsia" w:cstheme="majorEastAsia"/>
          <w:color w:val="auto"/>
          <w:sz w:val="24"/>
          <w:highlight w:val="none"/>
        </w:rPr>
        <w:t>2026年化</w:t>
      </w:r>
      <w:r>
        <w:rPr>
          <w:rFonts w:hint="eastAsia" w:asciiTheme="majorEastAsia" w:hAnsiTheme="majorEastAsia" w:eastAsiaTheme="majorEastAsia" w:cstheme="majorEastAsia"/>
          <w:bCs/>
          <w:color w:val="auto"/>
          <w:kern w:val="0"/>
          <w:sz w:val="24"/>
          <w:highlight w:val="none"/>
        </w:rPr>
        <w:t>验室试剂、耗材采购项目（第二次）</w:t>
      </w:r>
      <w:r>
        <w:rPr>
          <w:rFonts w:hint="eastAsia" w:asciiTheme="majorEastAsia" w:hAnsiTheme="majorEastAsia" w:eastAsiaTheme="majorEastAsia" w:cstheme="majorEastAsia"/>
          <w:color w:val="auto"/>
          <w:sz w:val="24"/>
          <w:highlight w:val="none"/>
        </w:rPr>
        <w:t>合同履约保证金2万元</w:t>
      </w:r>
      <w:r>
        <w:rPr>
          <w:rFonts w:hint="eastAsia" w:asciiTheme="majorEastAsia" w:hAnsiTheme="majorEastAsia" w:eastAsiaTheme="majorEastAsia" w:cstheme="majorEastAsia"/>
          <w:color w:val="auto"/>
          <w:sz w:val="24"/>
          <w:highlight w:val="none"/>
          <w:lang w:eastAsia="zh-CN"/>
        </w:rPr>
        <w:t>（</w:t>
      </w:r>
      <w:r>
        <w:rPr>
          <w:rFonts w:hint="eastAsia" w:ascii="宋体" w:hAnsi="宋体" w:eastAsia="宋体" w:cs="宋体"/>
          <w:color w:val="auto"/>
          <w:sz w:val="24"/>
          <w:highlight w:val="none"/>
          <w:lang w:val="en-US" w:eastAsia="zh-CN"/>
        </w:rPr>
        <w:t>中标方的投标保证金，转入合同履约保证金；履约保证金不足部分，签订合同前由中标方补齐到20000元</w:t>
      </w:r>
      <w:r>
        <w:rPr>
          <w:rFonts w:hint="eastAsia" w:ascii="宋体" w:hAnsi="宋体" w:eastAsia="宋体" w:cs="宋体"/>
          <w:color w:val="auto"/>
          <w:sz w:val="24"/>
          <w:highlight w:val="none"/>
          <w:lang w:eastAsia="zh-CN"/>
        </w:rPr>
        <w:t>）</w:t>
      </w:r>
      <w:r>
        <w:rPr>
          <w:rFonts w:hint="eastAsia" w:asciiTheme="majorEastAsia" w:hAnsiTheme="majorEastAsia" w:eastAsiaTheme="majorEastAsia" w:cstheme="majorEastAsia"/>
          <w:color w:val="auto"/>
          <w:sz w:val="24"/>
          <w:highlight w:val="none"/>
        </w:rPr>
        <w:t>。</w:t>
      </w:r>
    </w:p>
    <w:p w14:paraId="37B0652E">
      <w:pPr>
        <w:spacing w:line="500" w:lineRule="exact"/>
        <w:ind w:firstLine="480" w:firstLineChars="200"/>
        <w:jc w:val="left"/>
        <w:rPr>
          <w:rFonts w:hint="eastAsia" w:ascii="Times New Roman" w:hAnsi="Times New Roman" w:eastAsia="宋体" w:cs="Times New Roman"/>
          <w:color w:val="auto"/>
          <w:sz w:val="24"/>
          <w:highlight w:val="none"/>
        </w:rPr>
      </w:pPr>
      <w:r>
        <w:rPr>
          <w:rFonts w:hint="eastAsia" w:ascii="宋体" w:hAnsi="宋体" w:eastAsia="宋体" w:cs="宋体"/>
          <w:color w:val="auto"/>
          <w:sz w:val="24"/>
          <w:highlight w:val="none"/>
        </w:rPr>
        <w:t>3.</w:t>
      </w:r>
      <w:r>
        <w:rPr>
          <w:rFonts w:hint="eastAsia" w:ascii="Times New Roman" w:hAnsi="Times New Roman" w:eastAsia="宋体" w:cs="Times New Roman"/>
          <w:color w:val="auto"/>
          <w:sz w:val="24"/>
          <w:highlight w:val="none"/>
        </w:rPr>
        <w:t>合同履约保证金2万元，在合同执行完成后10个工作日内，如无其他违约情况无息退还。</w:t>
      </w:r>
    </w:p>
    <w:p w14:paraId="6CF1530E">
      <w:pPr>
        <w:spacing w:line="500" w:lineRule="exact"/>
        <w:ind w:firstLine="480" w:firstLineChars="200"/>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六、获取比选文件方式</w:t>
      </w:r>
    </w:p>
    <w:p w14:paraId="5EA46A33">
      <w:pPr>
        <w:spacing w:line="500" w:lineRule="exact"/>
        <w:ind w:firstLine="480" w:firstLineChars="200"/>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中垦牧乳业官网（http://www.zhongkendairy.com/notice/）自行下载。</w:t>
      </w:r>
    </w:p>
    <w:p w14:paraId="2DF48C6A">
      <w:pPr>
        <w:spacing w:line="500" w:lineRule="exact"/>
        <w:ind w:firstLine="480" w:firstLineChars="200"/>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 xml:space="preserve">七、获取比选文件的时间和方式 </w:t>
      </w:r>
    </w:p>
    <w:p w14:paraId="562E4490">
      <w:pPr>
        <w:spacing w:line="500" w:lineRule="exact"/>
        <w:ind w:firstLine="480" w:firstLineChars="200"/>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（一）获取比选文件时间：2025年12月</w:t>
      </w:r>
      <w:r>
        <w:rPr>
          <w:rFonts w:hint="eastAsia" w:asciiTheme="minorEastAsia" w:hAnsiTheme="minorEastAsia" w:cstheme="minorEastAsia"/>
          <w:color w:val="auto"/>
          <w:sz w:val="24"/>
          <w:highlight w:val="none"/>
          <w:lang w:val="en-US" w:eastAsia="zh-CN"/>
        </w:rPr>
        <w:t>30</w:t>
      </w:r>
      <w:r>
        <w:rPr>
          <w:rFonts w:hint="eastAsia" w:asciiTheme="minorEastAsia" w:hAnsiTheme="minorEastAsia" w:cstheme="minorEastAsia"/>
          <w:color w:val="auto"/>
          <w:sz w:val="24"/>
          <w:highlight w:val="none"/>
        </w:rPr>
        <w:t>日-202</w:t>
      </w:r>
      <w:r>
        <w:rPr>
          <w:rFonts w:hint="eastAsia" w:asciiTheme="minorEastAsia" w:hAnsiTheme="minorEastAsia" w:cstheme="minorEastAsia"/>
          <w:color w:val="auto"/>
          <w:sz w:val="24"/>
          <w:highlight w:val="none"/>
          <w:lang w:val="en-US" w:eastAsia="zh-CN"/>
        </w:rPr>
        <w:t>6</w:t>
      </w:r>
      <w:r>
        <w:rPr>
          <w:rFonts w:hint="eastAsia" w:asciiTheme="minorEastAsia" w:hAnsiTheme="minorEastAsia" w:cstheme="minorEastAsia"/>
          <w:color w:val="auto"/>
          <w:sz w:val="24"/>
          <w:highlight w:val="none"/>
        </w:rPr>
        <w:t>年</w:t>
      </w:r>
      <w:r>
        <w:rPr>
          <w:rFonts w:hint="eastAsia" w:asciiTheme="minorEastAsia" w:hAnsiTheme="minorEastAsia" w:cstheme="minorEastAsia"/>
          <w:color w:val="auto"/>
          <w:sz w:val="24"/>
          <w:highlight w:val="none"/>
          <w:lang w:val="en-US" w:eastAsia="zh-CN"/>
        </w:rPr>
        <w:t>1</w:t>
      </w:r>
      <w:r>
        <w:rPr>
          <w:rFonts w:hint="eastAsia" w:asciiTheme="minorEastAsia" w:hAnsiTheme="minorEastAsia" w:cstheme="minorEastAsia"/>
          <w:color w:val="auto"/>
          <w:sz w:val="24"/>
          <w:highlight w:val="none"/>
        </w:rPr>
        <w:t>月</w:t>
      </w:r>
      <w:r>
        <w:rPr>
          <w:rFonts w:hint="eastAsia" w:asciiTheme="minorEastAsia" w:hAnsiTheme="minorEastAsia" w:cstheme="minorEastAsia"/>
          <w:color w:val="auto"/>
          <w:sz w:val="24"/>
          <w:highlight w:val="none"/>
          <w:lang w:val="en-US" w:eastAsia="zh-CN"/>
        </w:rPr>
        <w:t>8</w:t>
      </w:r>
      <w:r>
        <w:rPr>
          <w:rFonts w:hint="eastAsia" w:asciiTheme="minorEastAsia" w:hAnsiTheme="minorEastAsia" w:cstheme="minorEastAsia"/>
          <w:color w:val="auto"/>
          <w:sz w:val="24"/>
          <w:highlight w:val="none"/>
        </w:rPr>
        <w:t>日。</w:t>
      </w:r>
    </w:p>
    <w:p w14:paraId="73D8DC77">
      <w:pPr>
        <w:spacing w:line="500" w:lineRule="exact"/>
        <w:ind w:firstLine="480" w:firstLineChars="200"/>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（二）投标文件递交的截止时间：202</w:t>
      </w:r>
      <w:r>
        <w:rPr>
          <w:rFonts w:hint="eastAsia" w:asciiTheme="minorEastAsia" w:hAnsiTheme="minorEastAsia" w:cstheme="minorEastAsia"/>
          <w:color w:val="auto"/>
          <w:sz w:val="24"/>
          <w:highlight w:val="none"/>
          <w:lang w:val="en-US" w:eastAsia="zh-CN"/>
        </w:rPr>
        <w:t>6</w:t>
      </w:r>
      <w:r>
        <w:rPr>
          <w:rFonts w:hint="eastAsia" w:asciiTheme="minorEastAsia" w:hAnsiTheme="minorEastAsia" w:cstheme="minorEastAsia"/>
          <w:color w:val="auto"/>
          <w:sz w:val="24"/>
          <w:highlight w:val="none"/>
        </w:rPr>
        <w:t>年</w:t>
      </w:r>
      <w:r>
        <w:rPr>
          <w:rFonts w:hint="eastAsia" w:asciiTheme="minorEastAsia" w:hAnsiTheme="minorEastAsia" w:cstheme="minorEastAsia"/>
          <w:color w:val="auto"/>
          <w:sz w:val="24"/>
          <w:highlight w:val="none"/>
          <w:lang w:val="en-US" w:eastAsia="zh-CN"/>
        </w:rPr>
        <w:t>1</w:t>
      </w:r>
      <w:r>
        <w:rPr>
          <w:rFonts w:hint="eastAsia" w:asciiTheme="minorEastAsia" w:hAnsiTheme="minorEastAsia" w:cstheme="minorEastAsia"/>
          <w:color w:val="auto"/>
          <w:sz w:val="24"/>
          <w:highlight w:val="none"/>
        </w:rPr>
        <w:t>月</w:t>
      </w:r>
      <w:r>
        <w:rPr>
          <w:rFonts w:hint="eastAsia" w:asciiTheme="minorEastAsia" w:hAnsiTheme="minorEastAsia" w:cstheme="minorEastAsia"/>
          <w:color w:val="auto"/>
          <w:sz w:val="24"/>
          <w:highlight w:val="none"/>
          <w:lang w:val="en-US" w:eastAsia="zh-CN"/>
        </w:rPr>
        <w:t>8</w:t>
      </w:r>
      <w:r>
        <w:rPr>
          <w:rFonts w:hint="eastAsia" w:asciiTheme="minorEastAsia" w:hAnsiTheme="minorEastAsia" w:cstheme="minorEastAsia"/>
          <w:color w:val="auto"/>
          <w:sz w:val="24"/>
          <w:highlight w:val="none"/>
        </w:rPr>
        <w:t>日15:00；未在规定时间送达投标文件的，将不予受理。</w:t>
      </w:r>
    </w:p>
    <w:p w14:paraId="779F3730">
      <w:pPr>
        <w:spacing w:line="500" w:lineRule="exact"/>
        <w:ind w:firstLine="480" w:firstLineChars="200"/>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（三）无需现场参与。</w:t>
      </w:r>
    </w:p>
    <w:p w14:paraId="45FE303E">
      <w:pPr>
        <w:spacing w:line="500" w:lineRule="atLeast"/>
        <w:ind w:firstLine="480" w:firstLineChars="200"/>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（四）投标方将投标文件正本和副本各一份，报价清单电子版一份，密封后送达以下开标地点，收件人：白岗锋，联系电话：</w:t>
      </w:r>
      <w:r>
        <w:rPr>
          <w:rFonts w:asciiTheme="minorEastAsia" w:hAnsiTheme="minorEastAsia" w:cstheme="minorEastAsia"/>
          <w:color w:val="auto"/>
          <w:sz w:val="24"/>
          <w:highlight w:val="none"/>
        </w:rPr>
        <w:t>15319147831</w:t>
      </w:r>
      <w:r>
        <w:rPr>
          <w:rFonts w:hint="eastAsia" w:asciiTheme="minorEastAsia" w:hAnsiTheme="minorEastAsia" w:cstheme="minorEastAsia"/>
          <w:color w:val="auto"/>
          <w:sz w:val="24"/>
          <w:highlight w:val="none"/>
        </w:rPr>
        <w:t>。</w:t>
      </w:r>
    </w:p>
    <w:p w14:paraId="66745B8F">
      <w:pPr>
        <w:spacing w:line="500" w:lineRule="atLeast"/>
        <w:ind w:firstLine="480" w:firstLineChars="200"/>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八、开标时间及开标地点</w:t>
      </w:r>
    </w:p>
    <w:p w14:paraId="55717A5D">
      <w:pPr>
        <w:spacing w:line="500" w:lineRule="exact"/>
        <w:ind w:firstLine="480" w:firstLineChars="200"/>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（一）时间：202</w:t>
      </w:r>
      <w:r>
        <w:rPr>
          <w:rFonts w:hint="eastAsia" w:asciiTheme="minorEastAsia" w:hAnsiTheme="minorEastAsia" w:cstheme="minorEastAsia"/>
          <w:color w:val="auto"/>
          <w:sz w:val="24"/>
          <w:highlight w:val="none"/>
          <w:lang w:val="en-US" w:eastAsia="zh-CN"/>
        </w:rPr>
        <w:t>6</w:t>
      </w:r>
      <w:r>
        <w:rPr>
          <w:rFonts w:hint="eastAsia" w:asciiTheme="minorEastAsia" w:hAnsiTheme="minorEastAsia" w:cstheme="minorEastAsia"/>
          <w:color w:val="auto"/>
          <w:sz w:val="24"/>
          <w:highlight w:val="none"/>
        </w:rPr>
        <w:t>年1月</w:t>
      </w:r>
      <w:r>
        <w:rPr>
          <w:rFonts w:hint="eastAsia" w:asciiTheme="minorEastAsia" w:hAnsiTheme="minorEastAsia" w:cstheme="minorEastAsia"/>
          <w:color w:val="auto"/>
          <w:sz w:val="24"/>
          <w:highlight w:val="none"/>
          <w:lang w:val="en-US" w:eastAsia="zh-CN"/>
        </w:rPr>
        <w:t>8</w:t>
      </w:r>
      <w:r>
        <w:rPr>
          <w:rFonts w:hint="eastAsia" w:asciiTheme="minorEastAsia" w:hAnsiTheme="minorEastAsia" w:cstheme="minorEastAsia"/>
          <w:color w:val="auto"/>
          <w:sz w:val="24"/>
          <w:highlight w:val="none"/>
        </w:rPr>
        <w:t>日15：00 。</w:t>
      </w:r>
    </w:p>
    <w:p w14:paraId="484EA5B4">
      <w:pPr>
        <w:spacing w:line="500" w:lineRule="exact"/>
        <w:ind w:firstLine="480" w:firstLineChars="200"/>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（二）地点：</w:t>
      </w:r>
      <w:r>
        <w:rPr>
          <w:rFonts w:hint="eastAsia" w:ascii="Times New Roman" w:hAnsi="Times New Roman" w:eastAsia="宋体" w:cs="Times New Roman"/>
          <w:color w:val="auto"/>
          <w:sz w:val="24"/>
          <w:highlight w:val="none"/>
        </w:rPr>
        <w:t>陕西省渭南市大荔县韦林镇果园</w:t>
      </w:r>
      <w:r>
        <w:rPr>
          <w:rFonts w:hint="eastAsia" w:asciiTheme="minorEastAsia" w:hAnsiTheme="minorEastAsia" w:cstheme="minorEastAsia"/>
          <w:color w:val="auto"/>
          <w:sz w:val="24"/>
          <w:highlight w:val="none"/>
        </w:rPr>
        <w:t>大荔牧场二楼会议室。</w:t>
      </w:r>
    </w:p>
    <w:p w14:paraId="2CCFDCC1">
      <w:pPr>
        <w:spacing w:line="500" w:lineRule="exact"/>
        <w:ind w:firstLine="480" w:firstLineChars="200"/>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九、咨询方式</w:t>
      </w:r>
    </w:p>
    <w:p w14:paraId="5798068F">
      <w:pPr>
        <w:spacing w:line="500" w:lineRule="exact"/>
        <w:ind w:firstLine="480" w:firstLineChars="200"/>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联系人：梁宁舞      电话：13369181321</w:t>
      </w:r>
    </w:p>
    <w:p w14:paraId="0486E204">
      <w:pPr>
        <w:spacing w:line="500" w:lineRule="exact"/>
        <w:ind w:firstLine="480" w:firstLineChars="200"/>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咨询截止时间：202</w:t>
      </w:r>
      <w:r>
        <w:rPr>
          <w:rFonts w:hint="eastAsia" w:asciiTheme="minorEastAsia" w:hAnsiTheme="minorEastAsia" w:cstheme="minorEastAsia"/>
          <w:color w:val="auto"/>
          <w:sz w:val="24"/>
          <w:highlight w:val="none"/>
          <w:lang w:val="en-US" w:eastAsia="zh-CN"/>
        </w:rPr>
        <w:t>6</w:t>
      </w:r>
      <w:r>
        <w:rPr>
          <w:rFonts w:hint="eastAsia" w:asciiTheme="minorEastAsia" w:hAnsiTheme="minorEastAsia" w:cstheme="minorEastAsia"/>
          <w:color w:val="auto"/>
          <w:sz w:val="24"/>
          <w:highlight w:val="none"/>
        </w:rPr>
        <w:t>年1月</w:t>
      </w:r>
      <w:r>
        <w:rPr>
          <w:rFonts w:hint="eastAsia" w:asciiTheme="minorEastAsia" w:hAnsiTheme="minorEastAsia" w:cstheme="minorEastAsia"/>
          <w:color w:val="auto"/>
          <w:sz w:val="24"/>
          <w:highlight w:val="none"/>
          <w:lang w:val="en-US" w:eastAsia="zh-CN"/>
        </w:rPr>
        <w:t>8</w:t>
      </w:r>
      <w:r>
        <w:rPr>
          <w:rFonts w:hint="eastAsia" w:asciiTheme="minorEastAsia" w:hAnsiTheme="minorEastAsia" w:cstheme="minorEastAsia"/>
          <w:color w:val="auto"/>
          <w:sz w:val="24"/>
          <w:highlight w:val="none"/>
        </w:rPr>
        <w:t>日15:00前</w:t>
      </w:r>
    </w:p>
    <w:p w14:paraId="6F5E024F">
      <w:pPr>
        <w:spacing w:line="500" w:lineRule="exact"/>
        <w:jc w:val="right"/>
        <w:rPr>
          <w:rFonts w:hint="eastAsia" w:ascii="Times New Roman" w:hAnsi="Times New Roman" w:eastAsia="宋体" w:cs="Times New Roman"/>
          <w:sz w:val="24"/>
        </w:rPr>
      </w:pPr>
      <w:r>
        <w:rPr>
          <w:rFonts w:hint="eastAsia" w:ascii="Times New Roman" w:hAnsi="Times New Roman" w:eastAsia="宋体" w:cs="Times New Roman"/>
          <w:sz w:val="24"/>
        </w:rPr>
        <w:t>中垦牧（陕西）牧业有限公司</w:t>
      </w:r>
    </w:p>
    <w:p w14:paraId="41615AD3">
      <w:pPr>
        <w:spacing w:line="500" w:lineRule="exact"/>
        <w:jc w:val="right"/>
        <w:rPr>
          <w:rFonts w:hint="eastAsia" w:asciiTheme="minorEastAsia" w:hAnsiTheme="minorEastAsia" w:cstheme="minorEastAsia"/>
          <w:sz w:val="24"/>
        </w:rPr>
      </w:pPr>
      <w:r>
        <w:rPr>
          <w:rFonts w:hint="eastAsia" w:asciiTheme="minorEastAsia" w:hAnsiTheme="minorEastAsia" w:cstheme="minorEastAsia"/>
          <w:sz w:val="24"/>
        </w:rPr>
        <w:t>2025年12月</w:t>
      </w:r>
      <w:r>
        <w:rPr>
          <w:rFonts w:hint="eastAsia" w:asciiTheme="minorEastAsia" w:hAnsiTheme="minorEastAsia" w:cstheme="minorEastAsia"/>
          <w:sz w:val="24"/>
          <w:lang w:val="en-US" w:eastAsia="zh-CN"/>
        </w:rPr>
        <w:t>30</w:t>
      </w:r>
      <w:r>
        <w:rPr>
          <w:rFonts w:hint="eastAsia" w:asciiTheme="minorEastAsia" w:hAnsiTheme="minorEastAsia" w:cstheme="minorEastAsia"/>
          <w:sz w:val="24"/>
        </w:rPr>
        <w:t>日</w:t>
      </w:r>
    </w:p>
    <w:p w14:paraId="0E9084F6">
      <w:pPr>
        <w:jc w:val="right"/>
        <w:rPr>
          <w:rFonts w:ascii="Times New Roman" w:hAnsi="Times New Roman" w:eastAsia="宋体" w:cs="Times New Roman"/>
          <w:sz w:val="24"/>
        </w:rPr>
      </w:pPr>
      <w:r>
        <w:rPr>
          <w:rFonts w:hint="eastAsia" w:ascii="Times New Roman" w:hAnsi="Times New Roman" w:eastAsia="宋体" w:cs="Times New Roman"/>
          <w:sz w:val="24"/>
        </w:rPr>
        <w:br w:type="page"/>
      </w:r>
    </w:p>
    <w:p w14:paraId="3055BB44">
      <w:pPr>
        <w:pStyle w:val="2"/>
        <w:sectPr>
          <w:footerReference r:id="rId5" w:type="default"/>
          <w:pgSz w:w="11906" w:h="16838"/>
          <w:pgMar w:top="1440" w:right="1474" w:bottom="1440" w:left="1474" w:header="851" w:footer="992" w:gutter="0"/>
          <w:cols w:space="720" w:num="1"/>
          <w:docGrid w:type="lines" w:linePitch="319" w:charSpace="0"/>
        </w:sectPr>
      </w:pPr>
    </w:p>
    <w:p w14:paraId="1E3BD4B2">
      <w:pPr>
        <w:spacing w:line="360" w:lineRule="auto"/>
        <w:ind w:right="980"/>
        <w:jc w:val="center"/>
        <w:rPr>
          <w:rFonts w:hint="eastAsia" w:ascii="宋体" w:hAnsi="宋体" w:cs="宋体"/>
          <w:bCs/>
          <w:color w:val="000000"/>
          <w:sz w:val="24"/>
        </w:rPr>
      </w:pPr>
      <w:r>
        <w:rPr>
          <w:rFonts w:hint="eastAsia" w:ascii="方正小标宋_GBK" w:hAnsi="方正小标宋_GBK" w:eastAsia="方正小标宋_GBK" w:cs="方正小标宋_GBK"/>
          <w:bCs/>
          <w:sz w:val="44"/>
          <w:szCs w:val="44"/>
        </w:rPr>
        <w:t>第一部分：投标人须知</w:t>
      </w:r>
    </w:p>
    <w:tbl>
      <w:tblPr>
        <w:tblStyle w:val="9"/>
        <w:tblW w:w="9180" w:type="dxa"/>
        <w:tblInd w:w="0" w:type="dxa"/>
        <w:tblLayout w:type="fixed"/>
        <w:tblCellMar>
          <w:top w:w="0" w:type="dxa"/>
          <w:left w:w="108" w:type="dxa"/>
          <w:bottom w:w="0" w:type="dxa"/>
          <w:right w:w="108" w:type="dxa"/>
        </w:tblCellMar>
      </w:tblPr>
      <w:tblGrid>
        <w:gridCol w:w="836"/>
        <w:gridCol w:w="8344"/>
      </w:tblGrid>
      <w:tr w14:paraId="7195ACEF">
        <w:tblPrEx>
          <w:tblCellMar>
            <w:top w:w="0" w:type="dxa"/>
            <w:left w:w="108" w:type="dxa"/>
            <w:bottom w:w="0" w:type="dxa"/>
            <w:right w:w="108" w:type="dxa"/>
          </w:tblCellMar>
        </w:tblPrEx>
        <w:trPr>
          <w:trHeight w:val="90" w:hRule="atLeast"/>
        </w:trPr>
        <w:tc>
          <w:tcPr>
            <w:tcW w:w="836" w:type="dxa"/>
            <w:tcBorders>
              <w:top w:val="single" w:color="auto" w:sz="4" w:space="0"/>
              <w:left w:val="single" w:color="auto" w:sz="4" w:space="0"/>
              <w:bottom w:val="single" w:color="auto" w:sz="4" w:space="0"/>
              <w:right w:val="single" w:color="auto" w:sz="4" w:space="0"/>
            </w:tcBorders>
            <w:vAlign w:val="center"/>
          </w:tcPr>
          <w:p w14:paraId="25B32CFF">
            <w:pPr>
              <w:widowControl/>
              <w:spacing w:line="4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序号</w:t>
            </w:r>
          </w:p>
        </w:tc>
        <w:tc>
          <w:tcPr>
            <w:tcW w:w="8344" w:type="dxa"/>
            <w:tcBorders>
              <w:top w:val="single" w:color="auto" w:sz="4" w:space="0"/>
              <w:left w:val="nil"/>
              <w:bottom w:val="single" w:color="auto" w:sz="4" w:space="0"/>
              <w:right w:val="single" w:color="auto" w:sz="4" w:space="0"/>
            </w:tcBorders>
            <w:vAlign w:val="center"/>
          </w:tcPr>
          <w:p w14:paraId="4CDED000">
            <w:pPr>
              <w:widowControl/>
              <w:spacing w:line="4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内容</w:t>
            </w:r>
          </w:p>
        </w:tc>
      </w:tr>
      <w:tr w14:paraId="3DA9D778">
        <w:tblPrEx>
          <w:tblCellMar>
            <w:top w:w="0" w:type="dxa"/>
            <w:left w:w="108" w:type="dxa"/>
            <w:bottom w:w="0" w:type="dxa"/>
            <w:right w:w="108" w:type="dxa"/>
          </w:tblCellMar>
        </w:tblPrEx>
        <w:trPr>
          <w:trHeight w:val="90" w:hRule="atLeast"/>
        </w:trPr>
        <w:tc>
          <w:tcPr>
            <w:tcW w:w="836" w:type="dxa"/>
            <w:tcBorders>
              <w:top w:val="nil"/>
              <w:left w:val="single" w:color="auto" w:sz="4" w:space="0"/>
              <w:bottom w:val="single" w:color="auto" w:sz="4" w:space="0"/>
              <w:right w:val="single" w:color="auto" w:sz="4" w:space="0"/>
            </w:tcBorders>
            <w:vAlign w:val="center"/>
          </w:tcPr>
          <w:p w14:paraId="091592EC">
            <w:pPr>
              <w:widowControl/>
              <w:spacing w:line="4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1</w:t>
            </w:r>
          </w:p>
        </w:tc>
        <w:tc>
          <w:tcPr>
            <w:tcW w:w="8344" w:type="dxa"/>
            <w:tcBorders>
              <w:top w:val="nil"/>
              <w:left w:val="nil"/>
              <w:bottom w:val="single" w:color="auto" w:sz="4" w:space="0"/>
              <w:right w:val="single" w:color="auto" w:sz="4" w:space="0"/>
            </w:tcBorders>
            <w:vAlign w:val="center"/>
          </w:tcPr>
          <w:p w14:paraId="18BC5241">
            <w:pPr>
              <w:spacing w:line="400" w:lineRule="exact"/>
              <w:jc w:val="left"/>
              <w:rPr>
                <w:rFonts w:hint="eastAsia" w:ascii="宋体" w:hAnsi="宋体" w:eastAsia="宋体" w:cs="宋体"/>
                <w:color w:val="000000"/>
                <w:sz w:val="24"/>
              </w:rPr>
            </w:pPr>
            <w:r>
              <w:rPr>
                <w:rFonts w:hint="eastAsia" w:ascii="宋体" w:hAnsi="宋体" w:eastAsia="宋体" w:cs="宋体"/>
                <w:color w:val="000000"/>
                <w:sz w:val="24"/>
              </w:rPr>
              <w:t>项目名称：</w:t>
            </w:r>
            <w:r>
              <w:rPr>
                <w:rFonts w:hint="eastAsia" w:ascii="宋体" w:hAnsi="宋体" w:eastAsia="宋体" w:cs="宋体"/>
                <w:color w:val="000000"/>
                <w:sz w:val="24"/>
                <w:lang w:val="en-US" w:eastAsia="zh-CN"/>
              </w:rPr>
              <w:t>大荔牧场</w:t>
            </w:r>
            <w:r>
              <w:rPr>
                <w:rFonts w:hint="eastAsia" w:ascii="宋体" w:hAnsi="宋体" w:eastAsia="宋体" w:cs="宋体"/>
                <w:color w:val="000000"/>
                <w:sz w:val="24"/>
              </w:rPr>
              <w:t>2026年化</w:t>
            </w:r>
            <w:r>
              <w:rPr>
                <w:rFonts w:hint="eastAsia" w:ascii="宋体" w:hAnsi="宋体" w:cs="宋体"/>
                <w:bCs/>
                <w:kern w:val="0"/>
                <w:sz w:val="24"/>
              </w:rPr>
              <w:t>验室试剂、</w:t>
            </w:r>
            <w:r>
              <w:rPr>
                <w:rFonts w:hint="eastAsia" w:asciiTheme="minorEastAsia" w:hAnsiTheme="minorEastAsia" w:cstheme="minorEastAsia"/>
                <w:sz w:val="24"/>
              </w:rPr>
              <w:t>耗材</w:t>
            </w:r>
            <w:r>
              <w:rPr>
                <w:rFonts w:hint="eastAsia" w:ascii="宋体" w:hAnsi="宋体" w:cs="宋体"/>
                <w:bCs/>
                <w:kern w:val="0"/>
                <w:sz w:val="24"/>
              </w:rPr>
              <w:t>采购项目</w:t>
            </w:r>
            <w:r>
              <w:rPr>
                <w:rFonts w:hint="eastAsia" w:ascii="宋体" w:hAnsi="宋体" w:eastAsia="宋体" w:cs="宋体"/>
                <w:color w:val="000000"/>
                <w:sz w:val="24"/>
              </w:rPr>
              <w:t>。</w:t>
            </w:r>
          </w:p>
        </w:tc>
      </w:tr>
      <w:tr w14:paraId="329AB114">
        <w:tblPrEx>
          <w:tblCellMar>
            <w:top w:w="0" w:type="dxa"/>
            <w:left w:w="108" w:type="dxa"/>
            <w:bottom w:w="0" w:type="dxa"/>
            <w:right w:w="108" w:type="dxa"/>
          </w:tblCellMar>
        </w:tblPrEx>
        <w:trPr>
          <w:trHeight w:val="90" w:hRule="atLeast"/>
        </w:trPr>
        <w:tc>
          <w:tcPr>
            <w:tcW w:w="836" w:type="dxa"/>
            <w:tcBorders>
              <w:top w:val="nil"/>
              <w:left w:val="single" w:color="auto" w:sz="4" w:space="0"/>
              <w:bottom w:val="single" w:color="auto" w:sz="4" w:space="0"/>
              <w:right w:val="single" w:color="auto" w:sz="4" w:space="0"/>
            </w:tcBorders>
            <w:vAlign w:val="center"/>
          </w:tcPr>
          <w:p w14:paraId="47A4570F">
            <w:pPr>
              <w:widowControl/>
              <w:spacing w:line="400" w:lineRule="exact"/>
              <w:jc w:val="center"/>
              <w:rPr>
                <w:rFonts w:hint="eastAsia" w:ascii="宋体" w:hAnsi="宋体" w:eastAsia="宋体" w:cs="宋体"/>
                <w:color w:val="000000"/>
                <w:kern w:val="0"/>
                <w:sz w:val="24"/>
              </w:rPr>
            </w:pPr>
            <w:r>
              <w:rPr>
                <w:rFonts w:hint="eastAsia" w:ascii="宋体" w:hAnsi="宋体" w:eastAsia="宋体" w:cs="宋体"/>
                <w:sz w:val="24"/>
              </w:rPr>
              <w:t>2</w:t>
            </w:r>
          </w:p>
        </w:tc>
        <w:tc>
          <w:tcPr>
            <w:tcW w:w="8344" w:type="dxa"/>
            <w:tcBorders>
              <w:top w:val="nil"/>
              <w:left w:val="nil"/>
              <w:bottom w:val="single" w:color="auto" w:sz="4" w:space="0"/>
              <w:right w:val="single" w:color="auto" w:sz="4" w:space="0"/>
            </w:tcBorders>
            <w:vAlign w:val="center"/>
          </w:tcPr>
          <w:p w14:paraId="78E5E984">
            <w:pPr>
              <w:spacing w:line="500" w:lineRule="exact"/>
              <w:jc w:val="left"/>
              <w:rPr>
                <w:rFonts w:hint="eastAsia" w:ascii="宋体" w:hAnsi="宋体" w:eastAsia="宋体" w:cs="宋体"/>
                <w:color w:val="000000"/>
                <w:sz w:val="24"/>
              </w:rPr>
            </w:pPr>
            <w:r>
              <w:rPr>
                <w:rFonts w:hint="eastAsia" w:ascii="宋体" w:hAnsi="宋体" w:eastAsia="宋体" w:cs="宋体"/>
                <w:color w:val="000000"/>
                <w:sz w:val="24"/>
              </w:rPr>
              <w:t>招标单位：</w:t>
            </w:r>
            <w:bookmarkStart w:id="5" w:name="OLE_LINK9"/>
            <w:r>
              <w:rPr>
                <w:rFonts w:hint="eastAsia" w:ascii="Times New Roman" w:hAnsi="Times New Roman" w:eastAsia="宋体" w:cs="Times New Roman"/>
                <w:color w:val="000000" w:themeColor="text1"/>
                <w:sz w:val="24"/>
                <w14:textFill>
                  <w14:solidFill>
                    <w14:schemeClr w14:val="tx1"/>
                  </w14:solidFill>
                </w14:textFill>
              </w:rPr>
              <w:t>中垦牧（陕西）牧业有限公司</w:t>
            </w:r>
            <w:bookmarkEnd w:id="5"/>
            <w:r>
              <w:rPr>
                <w:rFonts w:hint="eastAsia" w:ascii="Times New Roman" w:hAnsi="Times New Roman" w:eastAsia="宋体" w:cs="Times New Roman"/>
                <w:color w:val="000000" w:themeColor="text1"/>
                <w:sz w:val="24"/>
                <w14:textFill>
                  <w14:solidFill>
                    <w14:schemeClr w14:val="tx1"/>
                  </w14:solidFill>
                </w14:textFill>
              </w:rPr>
              <w:t>。</w:t>
            </w:r>
          </w:p>
        </w:tc>
      </w:tr>
      <w:tr w14:paraId="07890BE8">
        <w:tblPrEx>
          <w:tblCellMar>
            <w:top w:w="0" w:type="dxa"/>
            <w:left w:w="108" w:type="dxa"/>
            <w:bottom w:w="0" w:type="dxa"/>
            <w:right w:w="108" w:type="dxa"/>
          </w:tblCellMar>
        </w:tblPrEx>
        <w:trPr>
          <w:trHeight w:val="600" w:hRule="atLeast"/>
        </w:trPr>
        <w:tc>
          <w:tcPr>
            <w:tcW w:w="836" w:type="dxa"/>
            <w:tcBorders>
              <w:top w:val="nil"/>
              <w:left w:val="single" w:color="auto" w:sz="4" w:space="0"/>
              <w:bottom w:val="single" w:color="auto" w:sz="4" w:space="0"/>
              <w:right w:val="single" w:color="auto" w:sz="4" w:space="0"/>
            </w:tcBorders>
            <w:vAlign w:val="center"/>
          </w:tcPr>
          <w:p w14:paraId="1AD0730E">
            <w:pPr>
              <w:widowControl/>
              <w:spacing w:line="4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3</w:t>
            </w:r>
          </w:p>
        </w:tc>
        <w:tc>
          <w:tcPr>
            <w:tcW w:w="8344" w:type="dxa"/>
            <w:tcBorders>
              <w:top w:val="nil"/>
              <w:left w:val="nil"/>
              <w:bottom w:val="single" w:color="auto" w:sz="4" w:space="0"/>
              <w:right w:val="single" w:color="auto" w:sz="4" w:space="0"/>
            </w:tcBorders>
            <w:vAlign w:val="center"/>
          </w:tcPr>
          <w:p w14:paraId="63861FA9">
            <w:pPr>
              <w:spacing w:line="400" w:lineRule="exact"/>
              <w:jc w:val="left"/>
              <w:rPr>
                <w:rFonts w:hint="eastAsia" w:ascii="宋体" w:hAnsi="宋体" w:eastAsia="宋体" w:cs="宋体"/>
                <w:color w:val="000000"/>
                <w:sz w:val="24"/>
              </w:rPr>
            </w:pPr>
            <w:r>
              <w:rPr>
                <w:rFonts w:hint="eastAsia" w:ascii="宋体" w:hAnsi="宋体" w:eastAsia="宋体" w:cs="宋体"/>
                <w:color w:val="000000"/>
                <w:sz w:val="24"/>
              </w:rPr>
              <w:t>实施地址：</w:t>
            </w:r>
            <w:bookmarkStart w:id="6" w:name="OLE_LINK1"/>
            <w:r>
              <w:rPr>
                <w:rFonts w:hint="eastAsia" w:ascii="Times New Roman" w:hAnsi="Times New Roman" w:eastAsia="宋体" w:cs="Times New Roman"/>
                <w:sz w:val="24"/>
              </w:rPr>
              <w:t>陕西省渭南市大荔县韦林镇果园大荔牧场</w:t>
            </w:r>
            <w:bookmarkEnd w:id="6"/>
            <w:r>
              <w:rPr>
                <w:rFonts w:hint="eastAsia" w:ascii="宋体" w:hAnsi="宋体" w:eastAsia="宋体" w:cs="宋体"/>
                <w:color w:val="000000"/>
                <w:sz w:val="24"/>
              </w:rPr>
              <w:t>。</w:t>
            </w:r>
          </w:p>
        </w:tc>
      </w:tr>
      <w:tr w14:paraId="526E2FB8">
        <w:tblPrEx>
          <w:tblCellMar>
            <w:top w:w="0" w:type="dxa"/>
            <w:left w:w="108" w:type="dxa"/>
            <w:bottom w:w="0" w:type="dxa"/>
            <w:right w:w="108" w:type="dxa"/>
          </w:tblCellMar>
        </w:tblPrEx>
        <w:trPr>
          <w:trHeight w:val="836" w:hRule="atLeast"/>
        </w:trPr>
        <w:tc>
          <w:tcPr>
            <w:tcW w:w="836" w:type="dxa"/>
            <w:tcBorders>
              <w:top w:val="nil"/>
              <w:left w:val="single" w:color="auto" w:sz="4" w:space="0"/>
              <w:bottom w:val="single" w:color="auto" w:sz="4" w:space="0"/>
              <w:right w:val="single" w:color="auto" w:sz="4" w:space="0"/>
            </w:tcBorders>
            <w:vAlign w:val="center"/>
          </w:tcPr>
          <w:p w14:paraId="2A77D97C">
            <w:pPr>
              <w:widowControl/>
              <w:spacing w:line="4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4</w:t>
            </w:r>
          </w:p>
        </w:tc>
        <w:tc>
          <w:tcPr>
            <w:tcW w:w="8344" w:type="dxa"/>
            <w:tcBorders>
              <w:top w:val="nil"/>
              <w:left w:val="nil"/>
              <w:bottom w:val="single" w:color="auto" w:sz="4" w:space="0"/>
              <w:right w:val="single" w:color="auto" w:sz="4" w:space="0"/>
            </w:tcBorders>
            <w:vAlign w:val="center"/>
          </w:tcPr>
          <w:p w14:paraId="22D94A84">
            <w:pPr>
              <w:spacing w:line="5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实施内容：</w:t>
            </w:r>
            <w:r>
              <w:rPr>
                <w:rFonts w:hint="eastAsia" w:ascii="宋体" w:hAnsi="宋体" w:eastAsia="宋体" w:cs="宋体"/>
                <w:color w:val="auto"/>
                <w:sz w:val="24"/>
                <w:highlight w:val="none"/>
              </w:rPr>
              <w:t>本项目包括毒素试剂</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个品类、牛奶检测试剂</w:t>
            </w:r>
            <w:r>
              <w:rPr>
                <w:rFonts w:hint="eastAsia" w:ascii="宋体" w:hAnsi="宋体" w:eastAsia="宋体" w:cs="宋体"/>
                <w:color w:val="auto"/>
                <w:sz w:val="24"/>
                <w:highlight w:val="none"/>
                <w:lang w:val="en-US" w:eastAsia="zh-CN"/>
              </w:rPr>
              <w:t>13</w:t>
            </w:r>
            <w:r>
              <w:rPr>
                <w:rFonts w:hint="eastAsia" w:ascii="宋体" w:hAnsi="宋体" w:eastAsia="宋体" w:cs="宋体"/>
                <w:color w:val="auto"/>
                <w:sz w:val="24"/>
                <w:highlight w:val="none"/>
              </w:rPr>
              <w:t>个品类、血清检测试剂</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个品类、化学试剂</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8个品类、实验耗材</w:t>
            </w:r>
            <w:r>
              <w:rPr>
                <w:rFonts w:hint="eastAsia" w:ascii="宋体" w:hAnsi="宋体" w:eastAsia="宋体" w:cs="宋体"/>
                <w:color w:val="auto"/>
                <w:sz w:val="24"/>
                <w:highlight w:val="none"/>
                <w:lang w:val="en-US" w:eastAsia="zh-CN"/>
              </w:rPr>
              <w:t>49</w:t>
            </w:r>
            <w:r>
              <w:rPr>
                <w:rFonts w:hint="eastAsia" w:ascii="宋体" w:hAnsi="宋体" w:eastAsia="宋体" w:cs="宋体"/>
                <w:color w:val="auto"/>
                <w:sz w:val="24"/>
                <w:highlight w:val="none"/>
              </w:rPr>
              <w:t>个品类。（详见</w:t>
            </w:r>
            <w:r>
              <w:rPr>
                <w:rFonts w:hint="eastAsia" w:ascii="宋体" w:hAnsi="宋体" w:eastAsia="宋体" w:cs="宋体"/>
                <w:color w:val="auto"/>
                <w:sz w:val="24"/>
                <w:highlight w:val="none"/>
                <w:lang w:val="en-US" w:eastAsia="zh-CN"/>
              </w:rPr>
              <w:t>大荔牧场</w:t>
            </w:r>
            <w:r>
              <w:rPr>
                <w:rFonts w:hint="eastAsia" w:ascii="宋体" w:hAnsi="宋体" w:eastAsia="宋体" w:cs="宋体"/>
                <w:color w:val="auto"/>
                <w:sz w:val="24"/>
                <w:highlight w:val="none"/>
              </w:rPr>
              <w:t>2026年化验室试剂、耗材采购报价目录表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注：报价单位不得随意删减项目，无报价用“/”代替）。</w:t>
            </w:r>
          </w:p>
        </w:tc>
      </w:tr>
      <w:tr w14:paraId="4791FFC8">
        <w:tblPrEx>
          <w:tblCellMar>
            <w:top w:w="0" w:type="dxa"/>
            <w:left w:w="108" w:type="dxa"/>
            <w:bottom w:w="0" w:type="dxa"/>
            <w:right w:w="108" w:type="dxa"/>
          </w:tblCellMar>
        </w:tblPrEx>
        <w:trPr>
          <w:trHeight w:val="90" w:hRule="atLeast"/>
        </w:trPr>
        <w:tc>
          <w:tcPr>
            <w:tcW w:w="836" w:type="dxa"/>
            <w:tcBorders>
              <w:top w:val="nil"/>
              <w:left w:val="single" w:color="auto" w:sz="4" w:space="0"/>
              <w:bottom w:val="single" w:color="auto" w:sz="4" w:space="0"/>
              <w:right w:val="single" w:color="auto" w:sz="4" w:space="0"/>
            </w:tcBorders>
            <w:vAlign w:val="center"/>
          </w:tcPr>
          <w:p w14:paraId="5898F7AE">
            <w:pPr>
              <w:spacing w:line="24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5</w:t>
            </w:r>
          </w:p>
        </w:tc>
        <w:tc>
          <w:tcPr>
            <w:tcW w:w="8344" w:type="dxa"/>
            <w:tcBorders>
              <w:top w:val="nil"/>
              <w:left w:val="nil"/>
              <w:bottom w:val="single" w:color="auto" w:sz="4" w:space="0"/>
              <w:right w:val="single" w:color="auto" w:sz="4" w:space="0"/>
            </w:tcBorders>
            <w:vAlign w:val="center"/>
          </w:tcPr>
          <w:p w14:paraId="1C80F15F">
            <w:pPr>
              <w:spacing w:line="400" w:lineRule="exact"/>
              <w:jc w:val="left"/>
              <w:rPr>
                <w:rFonts w:hint="eastAsia" w:ascii="宋体" w:hAnsi="宋体" w:cs="宋体" w:eastAsiaTheme="minorEastAsia"/>
                <w:color w:val="000000"/>
                <w:sz w:val="24"/>
                <w:lang w:eastAsia="zh-CN"/>
              </w:rPr>
            </w:pPr>
            <w:r>
              <w:rPr>
                <w:rFonts w:hint="eastAsia" w:ascii="宋体" w:hAnsi="宋体" w:eastAsia="宋体" w:cs="宋体"/>
                <w:color w:val="000000"/>
                <w:sz w:val="24"/>
              </w:rPr>
              <w:t>标段名称：</w:t>
            </w:r>
            <w:r>
              <w:rPr>
                <w:rFonts w:hint="eastAsia" w:ascii="宋体" w:hAnsi="宋体" w:eastAsia="宋体" w:cs="宋体"/>
                <w:color w:val="000000"/>
                <w:sz w:val="24"/>
                <w:lang w:val="en-US" w:eastAsia="zh-CN"/>
              </w:rPr>
              <w:t>大荔牧场</w:t>
            </w:r>
            <w:r>
              <w:rPr>
                <w:rFonts w:hint="eastAsia" w:ascii="宋体" w:hAnsi="宋体" w:eastAsia="宋体" w:cs="宋体"/>
                <w:color w:val="000000"/>
                <w:sz w:val="24"/>
              </w:rPr>
              <w:t>2026年</w:t>
            </w:r>
            <w:r>
              <w:rPr>
                <w:rFonts w:hint="eastAsia" w:ascii="Times New Roman" w:hAnsi="Times New Roman" w:eastAsia="宋体" w:cs="Times New Roman"/>
                <w:sz w:val="24"/>
              </w:rPr>
              <w:t>化</w:t>
            </w:r>
            <w:r>
              <w:rPr>
                <w:rFonts w:hint="eastAsia" w:ascii="宋体" w:hAnsi="宋体" w:cs="宋体"/>
                <w:bCs/>
                <w:kern w:val="0"/>
                <w:sz w:val="24"/>
              </w:rPr>
              <w:t>验室试剂、耗材采购项目</w:t>
            </w:r>
            <w:r>
              <w:rPr>
                <w:rFonts w:hint="eastAsia" w:ascii="宋体" w:hAnsi="宋体" w:cs="宋体"/>
                <w:bCs/>
                <w:kern w:val="0"/>
                <w:sz w:val="24"/>
                <w:lang w:eastAsia="zh-CN"/>
              </w:rPr>
              <w:t>（</w:t>
            </w:r>
            <w:r>
              <w:rPr>
                <w:rFonts w:hint="eastAsia" w:ascii="宋体" w:hAnsi="宋体" w:cs="宋体"/>
                <w:bCs/>
                <w:kern w:val="0"/>
                <w:sz w:val="24"/>
                <w:lang w:val="en-US" w:eastAsia="zh-CN"/>
              </w:rPr>
              <w:t>第二次</w:t>
            </w:r>
            <w:r>
              <w:rPr>
                <w:rFonts w:hint="eastAsia" w:ascii="宋体" w:hAnsi="宋体" w:cs="宋体"/>
                <w:bCs/>
                <w:kern w:val="0"/>
                <w:sz w:val="24"/>
                <w:lang w:eastAsia="zh-CN"/>
              </w:rPr>
              <w:t>）</w:t>
            </w:r>
          </w:p>
        </w:tc>
      </w:tr>
      <w:tr w14:paraId="713901DC">
        <w:tblPrEx>
          <w:tblCellMar>
            <w:top w:w="0" w:type="dxa"/>
            <w:left w:w="108" w:type="dxa"/>
            <w:bottom w:w="0" w:type="dxa"/>
            <w:right w:w="108" w:type="dxa"/>
          </w:tblCellMar>
        </w:tblPrEx>
        <w:trPr>
          <w:trHeight w:val="90" w:hRule="atLeast"/>
        </w:trPr>
        <w:tc>
          <w:tcPr>
            <w:tcW w:w="836" w:type="dxa"/>
            <w:tcBorders>
              <w:top w:val="nil"/>
              <w:left w:val="single" w:color="auto" w:sz="4" w:space="0"/>
              <w:bottom w:val="single" w:color="auto" w:sz="4" w:space="0"/>
              <w:right w:val="single" w:color="auto" w:sz="4" w:space="0"/>
            </w:tcBorders>
            <w:vAlign w:val="center"/>
          </w:tcPr>
          <w:p w14:paraId="346B9D92">
            <w:pPr>
              <w:rPr>
                <w:rFonts w:hint="eastAsia" w:ascii="宋体" w:hAnsi="宋体" w:eastAsia="宋体" w:cs="宋体"/>
                <w:color w:val="000000"/>
                <w:kern w:val="0"/>
                <w:sz w:val="24"/>
              </w:rPr>
            </w:pPr>
            <w:r>
              <w:rPr>
                <w:rFonts w:hint="eastAsia" w:ascii="宋体" w:hAnsi="宋体" w:eastAsia="宋体" w:cs="宋体"/>
                <w:color w:val="000000"/>
                <w:kern w:val="0"/>
                <w:sz w:val="24"/>
              </w:rPr>
              <w:t>6</w:t>
            </w:r>
          </w:p>
        </w:tc>
        <w:tc>
          <w:tcPr>
            <w:tcW w:w="8344" w:type="dxa"/>
            <w:tcBorders>
              <w:top w:val="nil"/>
              <w:left w:val="nil"/>
              <w:bottom w:val="single" w:color="auto" w:sz="4" w:space="0"/>
              <w:right w:val="single" w:color="auto" w:sz="4" w:space="0"/>
            </w:tcBorders>
            <w:vAlign w:val="center"/>
          </w:tcPr>
          <w:p w14:paraId="39F12D4C">
            <w:pPr>
              <w:spacing w:line="400" w:lineRule="exact"/>
              <w:jc w:val="left"/>
              <w:rPr>
                <w:rFonts w:hint="eastAsia" w:ascii="宋体" w:hAnsi="宋体" w:eastAsia="宋体" w:cs="宋体"/>
                <w:sz w:val="24"/>
              </w:rPr>
            </w:pPr>
            <w:r>
              <w:rPr>
                <w:rFonts w:hint="eastAsia" w:ascii="宋体" w:hAnsi="宋体" w:eastAsia="宋体" w:cs="宋体"/>
                <w:color w:val="000000"/>
                <w:sz w:val="24"/>
              </w:rPr>
              <w:t>1.投标保证金：</w:t>
            </w:r>
            <w:r>
              <w:rPr>
                <w:rFonts w:hint="eastAsia" w:ascii="宋体" w:hAnsi="宋体" w:eastAsia="宋体" w:cs="宋体"/>
                <w:color w:val="000000"/>
                <w:sz w:val="24"/>
                <w:lang w:val="en-US" w:eastAsia="zh-CN"/>
              </w:rPr>
              <w:t>大荔牧场</w:t>
            </w:r>
            <w:r>
              <w:rPr>
                <w:rFonts w:hint="eastAsia" w:ascii="宋体" w:hAnsi="宋体" w:eastAsia="宋体" w:cs="宋体"/>
                <w:color w:val="000000"/>
                <w:sz w:val="24"/>
              </w:rPr>
              <w:t>2026年</w:t>
            </w:r>
            <w:r>
              <w:rPr>
                <w:rFonts w:hint="eastAsia" w:ascii="Times New Roman" w:hAnsi="Times New Roman" w:eastAsia="宋体" w:cs="Times New Roman"/>
                <w:sz w:val="24"/>
              </w:rPr>
              <w:t>化</w:t>
            </w:r>
            <w:r>
              <w:rPr>
                <w:rFonts w:hint="eastAsia" w:ascii="宋体" w:hAnsi="宋体" w:cs="宋体"/>
                <w:bCs/>
                <w:kern w:val="0"/>
                <w:sz w:val="24"/>
              </w:rPr>
              <w:t>验室试剂、耗材采购项目</w:t>
            </w:r>
            <w:r>
              <w:rPr>
                <w:rFonts w:hint="eastAsia" w:ascii="宋体" w:hAnsi="宋体" w:cs="宋体"/>
                <w:bCs/>
                <w:kern w:val="0"/>
                <w:sz w:val="24"/>
                <w:lang w:eastAsia="zh-CN"/>
              </w:rPr>
              <w:t>（</w:t>
            </w:r>
            <w:r>
              <w:rPr>
                <w:rFonts w:hint="eastAsia" w:ascii="宋体" w:hAnsi="宋体" w:cs="宋体"/>
                <w:bCs/>
                <w:kern w:val="0"/>
                <w:sz w:val="24"/>
                <w:lang w:val="en-US" w:eastAsia="zh-CN"/>
              </w:rPr>
              <w:t>第二次</w:t>
            </w:r>
            <w:r>
              <w:rPr>
                <w:rFonts w:hint="eastAsia" w:ascii="宋体" w:hAnsi="宋体" w:cs="宋体"/>
                <w:bCs/>
                <w:kern w:val="0"/>
                <w:sz w:val="24"/>
              </w:rPr>
              <w:t>）</w:t>
            </w:r>
            <w:r>
              <w:rPr>
                <w:rFonts w:hint="eastAsia" w:ascii="宋体" w:hAnsi="宋体" w:eastAsia="宋体" w:cs="宋体"/>
                <w:sz w:val="24"/>
              </w:rPr>
              <w:t>投标保证金</w:t>
            </w:r>
            <w:r>
              <w:rPr>
                <w:rFonts w:hint="eastAsia" w:ascii="宋体" w:hAnsi="宋体" w:eastAsia="宋体" w:cs="宋体"/>
                <w:bCs/>
                <w:kern w:val="0"/>
                <w:sz w:val="24"/>
                <w:lang w:val="en-US" w:eastAsia="zh-CN"/>
              </w:rPr>
              <w:t>5000</w:t>
            </w:r>
            <w:r>
              <w:rPr>
                <w:rFonts w:hint="eastAsia" w:ascii="宋体" w:hAnsi="宋体" w:eastAsia="宋体" w:cs="宋体"/>
                <w:sz w:val="24"/>
              </w:rPr>
              <w:t>元；</w:t>
            </w:r>
          </w:p>
          <w:p w14:paraId="1FF9C9A8">
            <w:pPr>
              <w:spacing w:line="400" w:lineRule="exact"/>
              <w:jc w:val="left"/>
              <w:rPr>
                <w:rFonts w:hint="eastAsia" w:ascii="宋体" w:hAnsi="宋体" w:eastAsia="宋体" w:cs="宋体"/>
                <w:sz w:val="24"/>
              </w:rPr>
            </w:pPr>
            <w:r>
              <w:rPr>
                <w:rFonts w:hint="eastAsia" w:ascii="宋体" w:hAnsi="宋体" w:eastAsia="宋体" w:cs="宋体"/>
                <w:sz w:val="24"/>
              </w:rPr>
              <w:t>2.投标保证金电汇地址：</w:t>
            </w:r>
          </w:p>
          <w:p w14:paraId="2CEF5A2C">
            <w:pPr>
              <w:spacing w:line="400" w:lineRule="exact"/>
              <w:ind w:firstLine="480" w:firstLineChars="200"/>
              <w:jc w:val="left"/>
              <w:rPr>
                <w:rFonts w:hint="eastAsia" w:ascii="宋体" w:hAnsi="宋体" w:cs="宋体"/>
                <w:bCs/>
                <w:kern w:val="0"/>
                <w:sz w:val="24"/>
                <w:lang w:val="en-US" w:eastAsia="zh-CN"/>
              </w:rPr>
            </w:pPr>
            <w:r>
              <w:rPr>
                <w:rFonts w:hint="eastAsia" w:ascii="宋体" w:hAnsi="宋体" w:cs="宋体"/>
                <w:bCs/>
                <w:kern w:val="0"/>
                <w:sz w:val="24"/>
                <w:lang w:val="en-US" w:eastAsia="zh-CN"/>
              </w:rPr>
              <w:t xml:space="preserve">户名： 中垦牧（陕西）牧业有限公司大荔分公司 </w:t>
            </w:r>
          </w:p>
          <w:p w14:paraId="71F7783D">
            <w:pPr>
              <w:spacing w:line="400" w:lineRule="exact"/>
              <w:ind w:firstLine="480" w:firstLineChars="200"/>
              <w:jc w:val="left"/>
              <w:rPr>
                <w:rFonts w:hint="eastAsia" w:ascii="宋体" w:hAnsi="宋体" w:cs="宋体"/>
                <w:bCs/>
                <w:kern w:val="0"/>
                <w:sz w:val="24"/>
                <w:lang w:val="en-US" w:eastAsia="zh-CN"/>
              </w:rPr>
            </w:pPr>
            <w:r>
              <w:rPr>
                <w:rFonts w:hint="eastAsia" w:ascii="宋体" w:hAnsi="宋体" w:cs="宋体"/>
                <w:bCs/>
                <w:kern w:val="0"/>
                <w:sz w:val="24"/>
                <w:lang w:val="en-US" w:eastAsia="zh-CN"/>
              </w:rPr>
              <w:t>开户行：中国农业银行股份有限公司华阴市支行</w:t>
            </w:r>
          </w:p>
          <w:p w14:paraId="510E078D">
            <w:pPr>
              <w:spacing w:line="400" w:lineRule="exact"/>
              <w:ind w:firstLine="480" w:firstLineChars="200"/>
              <w:jc w:val="left"/>
              <w:rPr>
                <w:rFonts w:hint="eastAsia" w:ascii="宋体" w:hAnsi="宋体" w:cs="宋体"/>
                <w:bCs/>
                <w:kern w:val="0"/>
                <w:sz w:val="24"/>
                <w:lang w:val="en-US" w:eastAsia="zh-CN"/>
              </w:rPr>
            </w:pPr>
            <w:r>
              <w:rPr>
                <w:rFonts w:hint="eastAsia" w:ascii="宋体" w:hAnsi="宋体" w:cs="宋体"/>
                <w:bCs/>
                <w:kern w:val="0"/>
                <w:sz w:val="24"/>
                <w:lang w:val="en-US" w:eastAsia="zh-CN"/>
              </w:rPr>
              <w:t>帐号：26515201040020606</w:t>
            </w:r>
          </w:p>
          <w:p w14:paraId="14C9C02C">
            <w:pPr>
              <w:spacing w:line="400" w:lineRule="exact"/>
              <w:ind w:firstLine="480" w:firstLineChars="200"/>
              <w:jc w:val="left"/>
              <w:rPr>
                <w:rFonts w:hint="eastAsia" w:ascii="宋体" w:hAnsi="宋体" w:cs="宋体"/>
                <w:bCs/>
                <w:kern w:val="0"/>
                <w:sz w:val="24"/>
              </w:rPr>
            </w:pPr>
            <w:r>
              <w:rPr>
                <w:rFonts w:hint="eastAsia" w:ascii="宋体" w:hAnsi="宋体" w:cs="宋体"/>
                <w:bCs/>
                <w:kern w:val="0"/>
                <w:sz w:val="24"/>
              </w:rPr>
              <w:t>投标保证金缴存凭证（复印件加盖公章附投标文件内）</w:t>
            </w:r>
          </w:p>
          <w:p w14:paraId="6555ED08">
            <w:pPr>
              <w:spacing w:line="400" w:lineRule="exact"/>
              <w:jc w:val="left"/>
              <w:rPr>
                <w:rFonts w:hint="eastAsia" w:ascii="宋体" w:hAnsi="宋体" w:eastAsia="宋体" w:cs="宋体"/>
                <w:sz w:val="24"/>
              </w:rPr>
            </w:pPr>
            <w:r>
              <w:rPr>
                <w:rFonts w:hint="eastAsia" w:ascii="宋体" w:hAnsi="宋体" w:eastAsia="宋体" w:cs="宋体"/>
                <w:sz w:val="24"/>
              </w:rPr>
              <w:t>3.未中标的投标方，投标保证金在下发中标通知书后5个工作日内无息退还。</w:t>
            </w:r>
          </w:p>
          <w:p w14:paraId="449C670A">
            <w:pPr>
              <w:spacing w:line="400" w:lineRule="exact"/>
              <w:jc w:val="left"/>
              <w:rPr>
                <w:rFonts w:hint="eastAsia" w:ascii="宋体" w:hAnsi="宋体" w:eastAsia="宋体" w:cs="宋体"/>
                <w:color w:val="000000"/>
                <w:sz w:val="24"/>
              </w:rPr>
            </w:pPr>
            <w:r>
              <w:rPr>
                <w:rFonts w:hint="eastAsia" w:ascii="宋体" w:hAnsi="宋体" w:eastAsia="宋体" w:cs="宋体"/>
                <w:sz w:val="24"/>
              </w:rPr>
              <w:t>4.若中标后弃标，如拒签合同，拒缴纳合同履约保证金的，我方有权没收中标方投标保证金。</w:t>
            </w:r>
          </w:p>
        </w:tc>
      </w:tr>
      <w:tr w14:paraId="3236E5B9">
        <w:tblPrEx>
          <w:tblCellMar>
            <w:top w:w="0" w:type="dxa"/>
            <w:left w:w="108" w:type="dxa"/>
            <w:bottom w:w="0" w:type="dxa"/>
            <w:right w:w="108" w:type="dxa"/>
          </w:tblCellMar>
        </w:tblPrEx>
        <w:trPr>
          <w:trHeight w:val="90" w:hRule="atLeast"/>
        </w:trPr>
        <w:tc>
          <w:tcPr>
            <w:tcW w:w="836" w:type="dxa"/>
            <w:tcBorders>
              <w:top w:val="nil"/>
              <w:left w:val="single" w:color="auto" w:sz="4" w:space="0"/>
              <w:bottom w:val="single" w:color="auto" w:sz="4" w:space="0"/>
              <w:right w:val="single" w:color="auto" w:sz="4" w:space="0"/>
            </w:tcBorders>
            <w:vAlign w:val="center"/>
          </w:tcPr>
          <w:p w14:paraId="66D4A56B">
            <w:pPr>
              <w:widowControl/>
              <w:spacing w:line="4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7</w:t>
            </w:r>
          </w:p>
        </w:tc>
        <w:tc>
          <w:tcPr>
            <w:tcW w:w="8344" w:type="dxa"/>
            <w:tcBorders>
              <w:top w:val="nil"/>
              <w:left w:val="nil"/>
              <w:bottom w:val="single" w:color="auto" w:sz="4" w:space="0"/>
              <w:right w:val="single" w:color="auto" w:sz="4" w:space="0"/>
            </w:tcBorders>
            <w:vAlign w:val="center"/>
          </w:tcPr>
          <w:p w14:paraId="0FD2EC30">
            <w:pPr>
              <w:spacing w:line="400" w:lineRule="exact"/>
              <w:jc w:val="left"/>
              <w:rPr>
                <w:rFonts w:hint="eastAsia" w:ascii="宋体" w:hAnsi="宋体" w:eastAsia="宋体" w:cs="宋体"/>
                <w:color w:val="000000"/>
                <w:sz w:val="24"/>
              </w:rPr>
            </w:pPr>
            <w:r>
              <w:rPr>
                <w:rFonts w:hint="eastAsia" w:ascii="宋体" w:hAnsi="宋体" w:eastAsia="宋体" w:cs="宋体"/>
                <w:color w:val="000000"/>
                <w:sz w:val="24"/>
              </w:rPr>
              <w:t>供货时间要求:</w:t>
            </w:r>
            <w:r>
              <w:rPr>
                <w:rFonts w:hint="eastAsia" w:ascii="宋体" w:hAnsi="宋体" w:eastAsia="宋体" w:cs="宋体"/>
                <w:sz w:val="24"/>
              </w:rPr>
              <w:t>订货通知单下发后采购订单签订后10日内交付。</w:t>
            </w:r>
          </w:p>
        </w:tc>
      </w:tr>
      <w:tr w14:paraId="1DAD5451">
        <w:tblPrEx>
          <w:tblCellMar>
            <w:top w:w="0" w:type="dxa"/>
            <w:left w:w="108" w:type="dxa"/>
            <w:bottom w:w="0" w:type="dxa"/>
            <w:right w:w="108" w:type="dxa"/>
          </w:tblCellMar>
        </w:tblPrEx>
        <w:trPr>
          <w:trHeight w:val="600" w:hRule="atLeast"/>
        </w:trPr>
        <w:tc>
          <w:tcPr>
            <w:tcW w:w="836" w:type="dxa"/>
            <w:tcBorders>
              <w:top w:val="nil"/>
              <w:left w:val="single" w:color="auto" w:sz="4" w:space="0"/>
              <w:bottom w:val="single" w:color="auto" w:sz="4" w:space="0"/>
              <w:right w:val="single" w:color="auto" w:sz="4" w:space="0"/>
            </w:tcBorders>
            <w:vAlign w:val="center"/>
          </w:tcPr>
          <w:p w14:paraId="12525554">
            <w:pPr>
              <w:widowControl/>
              <w:spacing w:line="4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8</w:t>
            </w:r>
          </w:p>
        </w:tc>
        <w:tc>
          <w:tcPr>
            <w:tcW w:w="8344" w:type="dxa"/>
            <w:tcBorders>
              <w:top w:val="nil"/>
              <w:left w:val="nil"/>
              <w:bottom w:val="single" w:color="auto" w:sz="4" w:space="0"/>
              <w:right w:val="single" w:color="auto" w:sz="4" w:space="0"/>
            </w:tcBorders>
            <w:vAlign w:val="center"/>
          </w:tcPr>
          <w:p w14:paraId="2FE8E0C5">
            <w:pPr>
              <w:spacing w:line="400" w:lineRule="exact"/>
              <w:jc w:val="left"/>
              <w:rPr>
                <w:rFonts w:hint="eastAsia" w:ascii="宋体" w:hAnsi="宋体" w:eastAsia="宋体" w:cs="宋体"/>
                <w:color w:val="000000"/>
                <w:sz w:val="24"/>
              </w:rPr>
            </w:pPr>
            <w:r>
              <w:rPr>
                <w:rFonts w:hint="eastAsia" w:ascii="宋体" w:hAnsi="宋体" w:eastAsia="宋体" w:cs="宋体"/>
                <w:color w:val="000000"/>
                <w:sz w:val="24"/>
              </w:rPr>
              <w:t>供货地址：</w:t>
            </w:r>
            <w:r>
              <w:rPr>
                <w:rFonts w:hint="eastAsia" w:ascii="Times New Roman" w:hAnsi="Times New Roman" w:eastAsia="宋体" w:cs="Times New Roman"/>
                <w:sz w:val="24"/>
              </w:rPr>
              <w:t>陕西省渭南市大荔县韦林镇果园大荔牧场</w:t>
            </w:r>
            <w:r>
              <w:rPr>
                <w:rFonts w:hint="eastAsia" w:ascii="宋体" w:hAnsi="宋体" w:eastAsia="宋体" w:cs="宋体"/>
                <w:color w:val="000000"/>
                <w:sz w:val="24"/>
              </w:rPr>
              <w:t>。</w:t>
            </w:r>
          </w:p>
        </w:tc>
      </w:tr>
      <w:tr w14:paraId="2CF85B84">
        <w:tblPrEx>
          <w:tblCellMar>
            <w:top w:w="0" w:type="dxa"/>
            <w:left w:w="108" w:type="dxa"/>
            <w:bottom w:w="0" w:type="dxa"/>
            <w:right w:w="108" w:type="dxa"/>
          </w:tblCellMar>
        </w:tblPrEx>
        <w:trPr>
          <w:trHeight w:val="90" w:hRule="atLeast"/>
        </w:trPr>
        <w:tc>
          <w:tcPr>
            <w:tcW w:w="836" w:type="dxa"/>
            <w:tcBorders>
              <w:top w:val="nil"/>
              <w:left w:val="single" w:color="auto" w:sz="4" w:space="0"/>
              <w:bottom w:val="single" w:color="auto" w:sz="4" w:space="0"/>
              <w:right w:val="single" w:color="auto" w:sz="4" w:space="0"/>
            </w:tcBorders>
            <w:vAlign w:val="center"/>
          </w:tcPr>
          <w:p w14:paraId="331D1B6E">
            <w:pPr>
              <w:widowControl/>
              <w:spacing w:line="4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9</w:t>
            </w:r>
          </w:p>
        </w:tc>
        <w:tc>
          <w:tcPr>
            <w:tcW w:w="8344" w:type="dxa"/>
            <w:tcBorders>
              <w:top w:val="nil"/>
              <w:left w:val="nil"/>
              <w:bottom w:val="single" w:color="auto" w:sz="4" w:space="0"/>
              <w:right w:val="single" w:color="auto" w:sz="4" w:space="0"/>
            </w:tcBorders>
            <w:vAlign w:val="center"/>
          </w:tcPr>
          <w:p w14:paraId="3EC9B464">
            <w:pPr>
              <w:spacing w:line="400" w:lineRule="exact"/>
              <w:jc w:val="left"/>
              <w:rPr>
                <w:rFonts w:hint="eastAsia" w:ascii="宋体" w:hAnsi="宋体" w:eastAsia="宋体" w:cs="宋体"/>
                <w:color w:val="000000"/>
                <w:sz w:val="24"/>
              </w:rPr>
            </w:pPr>
            <w:r>
              <w:rPr>
                <w:rFonts w:hint="eastAsia" w:ascii="宋体" w:hAnsi="宋体" w:eastAsia="宋体" w:cs="宋体"/>
                <w:color w:val="000000"/>
                <w:sz w:val="24"/>
              </w:rPr>
              <w:t>投标报价：货物、装、运、卸和税费的全包费用。</w:t>
            </w:r>
          </w:p>
        </w:tc>
      </w:tr>
      <w:tr w14:paraId="77885A78">
        <w:tblPrEx>
          <w:tblCellMar>
            <w:top w:w="0" w:type="dxa"/>
            <w:left w:w="108" w:type="dxa"/>
            <w:bottom w:w="0" w:type="dxa"/>
            <w:right w:w="108" w:type="dxa"/>
          </w:tblCellMar>
        </w:tblPrEx>
        <w:trPr>
          <w:trHeight w:val="90" w:hRule="atLeast"/>
        </w:trPr>
        <w:tc>
          <w:tcPr>
            <w:tcW w:w="836" w:type="dxa"/>
            <w:tcBorders>
              <w:top w:val="nil"/>
              <w:left w:val="single" w:color="auto" w:sz="4" w:space="0"/>
              <w:bottom w:val="single" w:color="auto" w:sz="4" w:space="0"/>
              <w:right w:val="single" w:color="auto" w:sz="4" w:space="0"/>
            </w:tcBorders>
            <w:vAlign w:val="center"/>
          </w:tcPr>
          <w:p w14:paraId="2D16CDD2">
            <w:pPr>
              <w:widowControl/>
              <w:spacing w:line="4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10</w:t>
            </w:r>
          </w:p>
        </w:tc>
        <w:tc>
          <w:tcPr>
            <w:tcW w:w="8344" w:type="dxa"/>
            <w:tcBorders>
              <w:top w:val="nil"/>
              <w:left w:val="nil"/>
              <w:bottom w:val="single" w:color="auto" w:sz="4" w:space="0"/>
              <w:right w:val="single" w:color="auto" w:sz="4" w:space="0"/>
            </w:tcBorders>
            <w:vAlign w:val="center"/>
          </w:tcPr>
          <w:p w14:paraId="291502FD">
            <w:pPr>
              <w:spacing w:line="400" w:lineRule="exact"/>
              <w:jc w:val="left"/>
              <w:rPr>
                <w:rFonts w:hint="eastAsia" w:ascii="宋体" w:hAnsi="宋体" w:eastAsia="宋体" w:cs="宋体"/>
                <w:color w:val="000000"/>
                <w:sz w:val="24"/>
              </w:rPr>
            </w:pPr>
            <w:r>
              <w:rPr>
                <w:rFonts w:hint="eastAsia" w:ascii="宋体" w:hAnsi="宋体" w:eastAsia="宋体" w:cs="宋体"/>
                <w:color w:val="000000"/>
                <w:sz w:val="24"/>
              </w:rPr>
              <w:t>付款方式：货到（含票）30天内支付。</w:t>
            </w:r>
          </w:p>
        </w:tc>
      </w:tr>
      <w:tr w14:paraId="3007A0C0">
        <w:tblPrEx>
          <w:tblCellMar>
            <w:top w:w="0" w:type="dxa"/>
            <w:left w:w="108" w:type="dxa"/>
            <w:bottom w:w="0" w:type="dxa"/>
            <w:right w:w="108" w:type="dxa"/>
          </w:tblCellMar>
        </w:tblPrEx>
        <w:trPr>
          <w:trHeight w:val="90" w:hRule="atLeast"/>
        </w:trPr>
        <w:tc>
          <w:tcPr>
            <w:tcW w:w="836" w:type="dxa"/>
            <w:tcBorders>
              <w:top w:val="nil"/>
              <w:left w:val="single" w:color="auto" w:sz="4" w:space="0"/>
              <w:bottom w:val="single" w:color="auto" w:sz="4" w:space="0"/>
              <w:right w:val="single" w:color="auto" w:sz="4" w:space="0"/>
            </w:tcBorders>
            <w:vAlign w:val="center"/>
          </w:tcPr>
          <w:p w14:paraId="4F433A8C">
            <w:pPr>
              <w:widowControl/>
              <w:spacing w:line="4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11</w:t>
            </w:r>
          </w:p>
        </w:tc>
        <w:tc>
          <w:tcPr>
            <w:tcW w:w="8344" w:type="dxa"/>
            <w:tcBorders>
              <w:top w:val="nil"/>
              <w:left w:val="nil"/>
              <w:bottom w:val="single" w:color="auto" w:sz="4" w:space="0"/>
              <w:right w:val="single" w:color="auto" w:sz="4" w:space="0"/>
            </w:tcBorders>
            <w:vAlign w:val="center"/>
          </w:tcPr>
          <w:p w14:paraId="3D751630">
            <w:pPr>
              <w:spacing w:line="400" w:lineRule="exact"/>
              <w:jc w:val="left"/>
              <w:rPr>
                <w:rFonts w:hint="eastAsia" w:ascii="宋体" w:hAnsi="宋体" w:eastAsia="宋体" w:cs="宋体"/>
                <w:color w:val="000000"/>
                <w:sz w:val="24"/>
              </w:rPr>
            </w:pPr>
            <w:r>
              <w:rPr>
                <w:rFonts w:hint="eastAsia" w:ascii="宋体" w:hAnsi="宋体" w:eastAsia="宋体" w:cs="宋体"/>
                <w:color w:val="000000"/>
                <w:sz w:val="24"/>
              </w:rPr>
              <w:t>资金来源:企业自筹。</w:t>
            </w:r>
          </w:p>
        </w:tc>
      </w:tr>
      <w:tr w14:paraId="172D011B">
        <w:tblPrEx>
          <w:tblCellMar>
            <w:top w:w="0" w:type="dxa"/>
            <w:left w:w="108" w:type="dxa"/>
            <w:bottom w:w="0" w:type="dxa"/>
            <w:right w:w="108" w:type="dxa"/>
          </w:tblCellMar>
        </w:tblPrEx>
        <w:trPr>
          <w:trHeight w:val="676" w:hRule="atLeast"/>
        </w:trPr>
        <w:tc>
          <w:tcPr>
            <w:tcW w:w="836" w:type="dxa"/>
            <w:tcBorders>
              <w:top w:val="nil"/>
              <w:left w:val="single" w:color="auto" w:sz="4" w:space="0"/>
              <w:bottom w:val="single" w:color="auto" w:sz="4" w:space="0"/>
              <w:right w:val="single" w:color="auto" w:sz="4" w:space="0"/>
            </w:tcBorders>
            <w:vAlign w:val="center"/>
          </w:tcPr>
          <w:p w14:paraId="4122C895">
            <w:pPr>
              <w:widowControl/>
              <w:spacing w:line="4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12</w:t>
            </w:r>
          </w:p>
        </w:tc>
        <w:tc>
          <w:tcPr>
            <w:tcW w:w="8344" w:type="dxa"/>
            <w:tcBorders>
              <w:top w:val="nil"/>
              <w:left w:val="nil"/>
              <w:bottom w:val="single" w:color="auto" w:sz="4" w:space="0"/>
              <w:right w:val="single" w:color="auto" w:sz="4" w:space="0"/>
            </w:tcBorders>
            <w:vAlign w:val="center"/>
          </w:tcPr>
          <w:p w14:paraId="772DC90B">
            <w:pPr>
              <w:spacing w:line="400" w:lineRule="exact"/>
              <w:jc w:val="left"/>
              <w:rPr>
                <w:rFonts w:hint="eastAsia" w:ascii="宋体" w:hAnsi="宋体" w:eastAsia="宋体" w:cs="宋体"/>
                <w:color w:val="000000"/>
                <w:sz w:val="24"/>
              </w:rPr>
            </w:pPr>
            <w:r>
              <w:rPr>
                <w:rFonts w:hint="eastAsia" w:ascii="宋体" w:hAnsi="宋体" w:eastAsia="宋体" w:cs="宋体"/>
                <w:color w:val="000000"/>
                <w:sz w:val="24"/>
              </w:rPr>
              <w:t>资质要求：</w:t>
            </w:r>
          </w:p>
          <w:p w14:paraId="621D0DC7">
            <w:pPr>
              <w:spacing w:line="400" w:lineRule="exact"/>
              <w:jc w:val="left"/>
              <w:rPr>
                <w:rFonts w:ascii="Times New Roman" w:hAnsi="Times New Roman" w:eastAsia="宋体" w:cs="Times New Roman"/>
                <w:sz w:val="24"/>
              </w:rPr>
            </w:pPr>
            <w:r>
              <w:rPr>
                <w:rFonts w:hint="eastAsia" w:cs="Times New Roman"/>
                <w:sz w:val="24"/>
              </w:rPr>
              <w:t>（1）投标方</w:t>
            </w:r>
            <w:r>
              <w:rPr>
                <w:rFonts w:ascii="宋体" w:hAnsi="宋体" w:eastAsia="宋体" w:cs="宋体"/>
                <w:sz w:val="24"/>
              </w:rPr>
              <w:t>相关资质齐全</w:t>
            </w:r>
            <w:r>
              <w:rPr>
                <w:rFonts w:hint="eastAsia" w:ascii="宋体" w:hAnsi="宋体" w:eastAsia="宋体" w:cs="宋体"/>
                <w:sz w:val="24"/>
              </w:rPr>
              <w:t>，且</w:t>
            </w:r>
            <w:r>
              <w:rPr>
                <w:rFonts w:ascii="宋体" w:hAnsi="宋体" w:eastAsia="宋体" w:cs="宋体"/>
                <w:sz w:val="24"/>
              </w:rPr>
              <w:t>经营范围覆盖合作事项</w:t>
            </w:r>
            <w:r>
              <w:rPr>
                <w:rFonts w:hint="eastAsia" w:ascii="宋体" w:hAnsi="宋体" w:eastAsia="宋体" w:cs="宋体"/>
                <w:sz w:val="24"/>
              </w:rPr>
              <w:t>。</w:t>
            </w:r>
          </w:p>
          <w:p w14:paraId="79FFC183">
            <w:pPr>
              <w:spacing w:line="400" w:lineRule="exact"/>
              <w:jc w:val="left"/>
              <w:rPr>
                <w:rFonts w:hint="eastAsia" w:ascii="宋体" w:hAnsi="宋体" w:eastAsia="宋体" w:cs="宋体"/>
                <w:sz w:val="24"/>
              </w:rPr>
            </w:pPr>
            <w:r>
              <w:rPr>
                <w:rFonts w:hint="eastAsia" w:ascii="宋体" w:hAnsi="宋体" w:cs="宋体"/>
                <w:sz w:val="24"/>
              </w:rPr>
              <w:t>（2）投标方</w:t>
            </w:r>
            <w:r>
              <w:rPr>
                <w:rFonts w:hint="eastAsia" w:ascii="宋体" w:hAnsi="宋体" w:eastAsia="宋体" w:cs="宋体"/>
                <w:sz w:val="24"/>
              </w:rPr>
              <w:t>近三年不能</w:t>
            </w:r>
            <w:r>
              <w:rPr>
                <w:rFonts w:ascii="宋体" w:hAnsi="宋体" w:eastAsia="宋体" w:cs="宋体"/>
                <w:sz w:val="24"/>
              </w:rPr>
              <w:t>存在影响履行的重大诉讼、处罚等信息</w:t>
            </w:r>
            <w:r>
              <w:rPr>
                <w:rFonts w:hint="eastAsia" w:ascii="宋体" w:hAnsi="宋体" w:eastAsia="宋体" w:cs="宋体"/>
                <w:sz w:val="24"/>
              </w:rPr>
              <w:t>。</w:t>
            </w:r>
          </w:p>
          <w:p w14:paraId="608F0CA4">
            <w:pPr>
              <w:spacing w:line="400" w:lineRule="exact"/>
              <w:jc w:val="left"/>
              <w:rPr>
                <w:rFonts w:hint="eastAsia" w:ascii="宋体" w:hAnsi="宋体" w:eastAsia="宋体" w:cs="宋体"/>
                <w:sz w:val="24"/>
              </w:rPr>
            </w:pPr>
            <w:r>
              <w:rPr>
                <w:rFonts w:hint="eastAsia" w:ascii="宋体" w:hAnsi="宋体" w:cs="宋体"/>
                <w:sz w:val="24"/>
              </w:rPr>
              <w:t>（3）投标方</w:t>
            </w:r>
            <w:r>
              <w:rPr>
                <w:rFonts w:ascii="宋体" w:hAnsi="宋体" w:eastAsia="宋体" w:cs="宋体"/>
                <w:sz w:val="24"/>
              </w:rPr>
              <w:t>要求是具有独立法人资质的企业，具有良好的银行资信和商业信誉，没有处于被责令停业或破产状态，且资产未被重组、接管和冻结。</w:t>
            </w:r>
          </w:p>
          <w:p w14:paraId="6D2BBC60">
            <w:pPr>
              <w:spacing w:line="400" w:lineRule="exact"/>
              <w:jc w:val="left"/>
              <w:rPr>
                <w:rFonts w:hint="eastAsia" w:ascii="宋体" w:hAnsi="宋体" w:eastAsia="宋体" w:cs="宋体"/>
                <w:color w:val="000000"/>
                <w:sz w:val="24"/>
                <w:highlight w:val="yellow"/>
              </w:rPr>
            </w:pPr>
            <w:r>
              <w:rPr>
                <w:rFonts w:hint="eastAsia" w:ascii="Times New Roman" w:hAnsi="Times New Roman" w:eastAsia="宋体" w:cs="Times New Roman"/>
                <w:sz w:val="24"/>
              </w:rPr>
              <w:t>（4）本次比选不接受联合体投标，中标后不得转包。</w:t>
            </w:r>
          </w:p>
        </w:tc>
      </w:tr>
      <w:tr w14:paraId="085E98E4">
        <w:tblPrEx>
          <w:tblCellMar>
            <w:top w:w="0" w:type="dxa"/>
            <w:left w:w="108" w:type="dxa"/>
            <w:bottom w:w="0" w:type="dxa"/>
            <w:right w:w="108" w:type="dxa"/>
          </w:tblCellMar>
        </w:tblPrEx>
        <w:trPr>
          <w:trHeight w:val="668" w:hRule="atLeast"/>
        </w:trPr>
        <w:tc>
          <w:tcPr>
            <w:tcW w:w="836" w:type="dxa"/>
            <w:tcBorders>
              <w:top w:val="nil"/>
              <w:left w:val="single" w:color="auto" w:sz="4" w:space="0"/>
              <w:bottom w:val="single" w:color="auto" w:sz="4" w:space="0"/>
              <w:right w:val="single" w:color="auto" w:sz="4" w:space="0"/>
            </w:tcBorders>
            <w:vAlign w:val="center"/>
          </w:tcPr>
          <w:p w14:paraId="15A98578">
            <w:pPr>
              <w:widowControl/>
              <w:spacing w:line="4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13</w:t>
            </w:r>
          </w:p>
        </w:tc>
        <w:tc>
          <w:tcPr>
            <w:tcW w:w="8344" w:type="dxa"/>
            <w:tcBorders>
              <w:top w:val="nil"/>
              <w:left w:val="nil"/>
              <w:bottom w:val="single" w:color="auto" w:sz="4" w:space="0"/>
              <w:right w:val="single" w:color="auto" w:sz="4" w:space="0"/>
            </w:tcBorders>
            <w:vAlign w:val="center"/>
          </w:tcPr>
          <w:p w14:paraId="48743A2F">
            <w:pPr>
              <w:spacing w:line="400" w:lineRule="exact"/>
              <w:jc w:val="left"/>
              <w:rPr>
                <w:rFonts w:hint="eastAsia" w:ascii="宋体" w:hAnsi="宋体" w:eastAsia="宋体" w:cs="宋体"/>
                <w:color w:val="000000"/>
                <w:sz w:val="24"/>
              </w:rPr>
            </w:pPr>
            <w:r>
              <w:rPr>
                <w:rFonts w:hint="eastAsia" w:ascii="宋体" w:hAnsi="宋体" w:eastAsia="宋体" w:cs="宋体"/>
                <w:color w:val="000000"/>
                <w:sz w:val="24"/>
              </w:rPr>
              <w:t>比选文件份数及要求：</w:t>
            </w:r>
          </w:p>
          <w:p w14:paraId="37022E89">
            <w:pPr>
              <w:spacing w:line="400" w:lineRule="exact"/>
              <w:jc w:val="left"/>
              <w:rPr>
                <w:rFonts w:hint="eastAsia" w:ascii="宋体" w:hAnsi="宋体" w:eastAsia="宋体" w:cs="宋体"/>
                <w:color w:val="000000"/>
                <w:sz w:val="24"/>
                <w:highlight w:val="yellow"/>
              </w:rPr>
            </w:pPr>
            <w:r>
              <w:rPr>
                <w:rFonts w:hint="eastAsia" w:ascii="宋体" w:hAnsi="宋体" w:eastAsia="宋体" w:cs="宋体"/>
                <w:color w:val="000000"/>
                <w:sz w:val="24"/>
              </w:rPr>
              <w:t>（1）比选响应</w:t>
            </w:r>
            <w:r>
              <w:rPr>
                <w:rFonts w:hint="eastAsia" w:asciiTheme="minorEastAsia" w:hAnsiTheme="minorEastAsia" w:cstheme="minorEastAsia"/>
                <w:sz w:val="24"/>
              </w:rPr>
              <w:t>投标文件正本和副本各一份，报价清单电子版一份</w:t>
            </w:r>
            <w:r>
              <w:rPr>
                <w:rFonts w:hint="eastAsia" w:ascii="宋体" w:hAnsi="宋体" w:eastAsia="宋体" w:cs="宋体"/>
                <w:color w:val="000000"/>
                <w:sz w:val="24"/>
              </w:rPr>
              <w:t>。                              （2）投标所需文件</w:t>
            </w:r>
            <w:r>
              <w:rPr>
                <w:rFonts w:hint="eastAsia" w:asciiTheme="minorEastAsia" w:hAnsiTheme="minorEastAsia" w:cstheme="minorEastAsia"/>
                <w:sz w:val="24"/>
              </w:rPr>
              <w:t>正本和副本报价清单电子版</w:t>
            </w:r>
            <w:r>
              <w:rPr>
                <w:rFonts w:hint="eastAsia" w:ascii="宋体" w:hAnsi="宋体" w:eastAsia="宋体" w:cs="宋体"/>
                <w:color w:val="000000"/>
                <w:sz w:val="24"/>
              </w:rPr>
              <w:t>，密封在一个文件袋内。                                    （3）所有文件要求逐页加盖公章并盖骑缝章。</w:t>
            </w:r>
          </w:p>
        </w:tc>
      </w:tr>
      <w:tr w14:paraId="6BB1FB6C">
        <w:tblPrEx>
          <w:tblCellMar>
            <w:top w:w="0" w:type="dxa"/>
            <w:left w:w="108" w:type="dxa"/>
            <w:bottom w:w="0" w:type="dxa"/>
            <w:right w:w="108" w:type="dxa"/>
          </w:tblCellMar>
        </w:tblPrEx>
        <w:trPr>
          <w:trHeight w:val="519" w:hRule="atLeast"/>
        </w:trPr>
        <w:tc>
          <w:tcPr>
            <w:tcW w:w="836" w:type="dxa"/>
            <w:tcBorders>
              <w:top w:val="single" w:color="auto" w:sz="4" w:space="0"/>
              <w:left w:val="single" w:color="auto" w:sz="4" w:space="0"/>
              <w:bottom w:val="single" w:color="auto" w:sz="4" w:space="0"/>
              <w:right w:val="single" w:color="auto" w:sz="4" w:space="0"/>
            </w:tcBorders>
            <w:vAlign w:val="center"/>
          </w:tcPr>
          <w:p w14:paraId="3F0538F0">
            <w:pPr>
              <w:widowControl/>
              <w:spacing w:line="4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14</w:t>
            </w:r>
          </w:p>
        </w:tc>
        <w:tc>
          <w:tcPr>
            <w:tcW w:w="8344" w:type="dxa"/>
            <w:tcBorders>
              <w:top w:val="single" w:color="auto" w:sz="4" w:space="0"/>
              <w:left w:val="single" w:color="auto" w:sz="4" w:space="0"/>
              <w:bottom w:val="single" w:color="auto" w:sz="4" w:space="0"/>
              <w:right w:val="single" w:color="auto" w:sz="4" w:space="0"/>
            </w:tcBorders>
            <w:vAlign w:val="center"/>
          </w:tcPr>
          <w:p w14:paraId="22C14D53">
            <w:pPr>
              <w:spacing w:line="400" w:lineRule="exact"/>
              <w:jc w:val="left"/>
              <w:rPr>
                <w:rFonts w:hint="eastAsia" w:asciiTheme="minorEastAsia" w:hAnsiTheme="minorEastAsia" w:cstheme="minorEastAsia"/>
                <w:color w:val="000000"/>
                <w:sz w:val="24"/>
              </w:rPr>
            </w:pPr>
            <w:r>
              <w:rPr>
                <w:rFonts w:hint="eastAsia" w:asciiTheme="minorEastAsia" w:hAnsiTheme="minorEastAsia" w:cstheme="minorEastAsia"/>
                <w:color w:val="000000"/>
                <w:sz w:val="24"/>
              </w:rPr>
              <w:t>比选响应文件装订及密封要求：比选响应文件要求装订成册。按目录顺序左侧装订，装订要规范。要用封条在比选响应文件袋背面上方开口处密封，并填写密封日期，加盖投标人公章。封皮上写明招标项目名称及投标人名称。</w:t>
            </w:r>
          </w:p>
        </w:tc>
      </w:tr>
      <w:tr w14:paraId="1A7EC7D4">
        <w:tblPrEx>
          <w:tblCellMar>
            <w:top w:w="0" w:type="dxa"/>
            <w:left w:w="108" w:type="dxa"/>
            <w:bottom w:w="0" w:type="dxa"/>
            <w:right w:w="108" w:type="dxa"/>
          </w:tblCellMar>
        </w:tblPrEx>
        <w:trPr>
          <w:trHeight w:val="90" w:hRule="atLeast"/>
        </w:trPr>
        <w:tc>
          <w:tcPr>
            <w:tcW w:w="836" w:type="dxa"/>
            <w:tcBorders>
              <w:top w:val="single" w:color="auto" w:sz="4" w:space="0"/>
              <w:left w:val="single" w:color="auto" w:sz="4" w:space="0"/>
              <w:bottom w:val="single" w:color="auto" w:sz="4" w:space="0"/>
              <w:right w:val="single" w:color="auto" w:sz="4" w:space="0"/>
            </w:tcBorders>
            <w:vAlign w:val="center"/>
          </w:tcPr>
          <w:p w14:paraId="354ACD82">
            <w:pPr>
              <w:widowControl/>
              <w:spacing w:line="4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15</w:t>
            </w:r>
          </w:p>
        </w:tc>
        <w:tc>
          <w:tcPr>
            <w:tcW w:w="8344" w:type="dxa"/>
            <w:tcBorders>
              <w:top w:val="single" w:color="auto" w:sz="4" w:space="0"/>
              <w:left w:val="nil"/>
              <w:bottom w:val="single" w:color="auto" w:sz="4" w:space="0"/>
              <w:right w:val="single" w:color="auto" w:sz="4" w:space="0"/>
            </w:tcBorders>
            <w:vAlign w:val="center"/>
          </w:tcPr>
          <w:p w14:paraId="52459460">
            <w:pPr>
              <w:spacing w:line="400" w:lineRule="exact"/>
              <w:jc w:val="left"/>
              <w:rPr>
                <w:rFonts w:hint="eastAsia" w:asciiTheme="minorEastAsia" w:hAnsiTheme="minorEastAsia" w:cstheme="minorEastAsia"/>
                <w:color w:val="auto"/>
                <w:sz w:val="24"/>
              </w:rPr>
            </w:pPr>
            <w:r>
              <w:rPr>
                <w:rFonts w:hint="eastAsia" w:asciiTheme="minorEastAsia" w:hAnsiTheme="minorEastAsia" w:cstheme="minorEastAsia"/>
                <w:color w:val="auto"/>
                <w:sz w:val="24"/>
              </w:rPr>
              <w:t>投标截止日期：202</w:t>
            </w:r>
            <w:r>
              <w:rPr>
                <w:rFonts w:hint="eastAsia" w:asciiTheme="minorEastAsia" w:hAnsiTheme="minorEastAsia" w:cstheme="minorEastAsia"/>
                <w:color w:val="auto"/>
                <w:sz w:val="24"/>
                <w:lang w:val="en-US" w:eastAsia="zh-CN"/>
              </w:rPr>
              <w:t>6</w:t>
            </w:r>
            <w:r>
              <w:rPr>
                <w:rFonts w:hint="eastAsia" w:asciiTheme="minorEastAsia" w:hAnsiTheme="minorEastAsia" w:cstheme="minorEastAsia"/>
                <w:color w:val="auto"/>
                <w:sz w:val="24"/>
              </w:rPr>
              <w:t>年1月</w:t>
            </w:r>
            <w:r>
              <w:rPr>
                <w:rFonts w:hint="eastAsia" w:asciiTheme="minorEastAsia" w:hAnsiTheme="minorEastAsia" w:cstheme="minorEastAsia"/>
                <w:color w:val="auto"/>
                <w:sz w:val="24"/>
                <w:lang w:val="en-US" w:eastAsia="zh-CN"/>
              </w:rPr>
              <w:t>8</w:t>
            </w:r>
            <w:r>
              <w:rPr>
                <w:rFonts w:hint="eastAsia" w:asciiTheme="minorEastAsia" w:hAnsiTheme="minorEastAsia" w:cstheme="minorEastAsia"/>
                <w:color w:val="auto"/>
                <w:sz w:val="24"/>
              </w:rPr>
              <w:t>日15:00。</w:t>
            </w:r>
          </w:p>
        </w:tc>
      </w:tr>
      <w:tr w14:paraId="5BC95480">
        <w:tblPrEx>
          <w:tblCellMar>
            <w:top w:w="0" w:type="dxa"/>
            <w:left w:w="108" w:type="dxa"/>
            <w:bottom w:w="0" w:type="dxa"/>
            <w:right w:w="108" w:type="dxa"/>
          </w:tblCellMar>
        </w:tblPrEx>
        <w:trPr>
          <w:trHeight w:val="817" w:hRule="atLeast"/>
        </w:trPr>
        <w:tc>
          <w:tcPr>
            <w:tcW w:w="836" w:type="dxa"/>
            <w:tcBorders>
              <w:top w:val="single" w:color="auto" w:sz="4" w:space="0"/>
              <w:left w:val="single" w:color="auto" w:sz="4" w:space="0"/>
              <w:bottom w:val="single" w:color="auto" w:sz="4" w:space="0"/>
              <w:right w:val="single" w:color="auto" w:sz="4" w:space="0"/>
            </w:tcBorders>
            <w:vAlign w:val="center"/>
          </w:tcPr>
          <w:p w14:paraId="14C6949F">
            <w:pPr>
              <w:widowControl/>
              <w:spacing w:line="4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16</w:t>
            </w:r>
          </w:p>
        </w:tc>
        <w:tc>
          <w:tcPr>
            <w:tcW w:w="8344" w:type="dxa"/>
            <w:tcBorders>
              <w:top w:val="single" w:color="auto" w:sz="4" w:space="0"/>
              <w:left w:val="single" w:color="auto" w:sz="4" w:space="0"/>
              <w:bottom w:val="single" w:color="auto" w:sz="4" w:space="0"/>
              <w:right w:val="single" w:color="auto" w:sz="4" w:space="0"/>
            </w:tcBorders>
            <w:vAlign w:val="center"/>
          </w:tcPr>
          <w:p w14:paraId="3160A1E3">
            <w:pPr>
              <w:spacing w:line="400" w:lineRule="exact"/>
              <w:jc w:val="left"/>
              <w:rPr>
                <w:rFonts w:hint="eastAsia" w:asciiTheme="minorEastAsia" w:hAnsiTheme="minorEastAsia" w:cstheme="minorEastAsia"/>
                <w:color w:val="auto"/>
                <w:sz w:val="24"/>
              </w:rPr>
            </w:pPr>
            <w:r>
              <w:rPr>
                <w:rFonts w:hint="eastAsia" w:asciiTheme="minorEastAsia" w:hAnsiTheme="minorEastAsia" w:cstheme="minorEastAsia"/>
                <w:color w:val="auto"/>
                <w:sz w:val="24"/>
              </w:rPr>
              <w:t>开标地点：</w:t>
            </w:r>
            <w:bookmarkStart w:id="7" w:name="OLE_LINK10"/>
            <w:r>
              <w:rPr>
                <w:rFonts w:hint="eastAsia" w:ascii="Times New Roman" w:hAnsi="Times New Roman" w:eastAsia="宋体" w:cs="Times New Roman"/>
                <w:color w:val="auto"/>
                <w:sz w:val="24"/>
              </w:rPr>
              <w:t>中垦牧（陕西）牧业有限公司大荔</w:t>
            </w:r>
            <w:bookmarkEnd w:id="7"/>
            <w:r>
              <w:rPr>
                <w:rFonts w:hint="eastAsia" w:ascii="Times New Roman" w:hAnsi="Times New Roman" w:eastAsia="宋体" w:cs="Times New Roman"/>
                <w:color w:val="auto"/>
                <w:sz w:val="24"/>
                <w:lang w:val="en-US" w:eastAsia="zh-CN"/>
              </w:rPr>
              <w:t>牧场</w:t>
            </w:r>
            <w:r>
              <w:rPr>
                <w:rFonts w:hint="eastAsia" w:asciiTheme="minorEastAsia" w:hAnsiTheme="minorEastAsia" w:cstheme="minorEastAsia"/>
                <w:color w:val="auto"/>
                <w:sz w:val="24"/>
              </w:rPr>
              <w:t xml:space="preserve">。                                </w:t>
            </w:r>
          </w:p>
          <w:p w14:paraId="2DC0E83C">
            <w:pPr>
              <w:spacing w:line="400" w:lineRule="exact"/>
              <w:jc w:val="left"/>
              <w:rPr>
                <w:rFonts w:hint="eastAsia" w:asciiTheme="minorEastAsia" w:hAnsiTheme="minorEastAsia" w:cstheme="minorEastAsia"/>
                <w:color w:val="auto"/>
                <w:sz w:val="24"/>
              </w:rPr>
            </w:pPr>
            <w:r>
              <w:rPr>
                <w:rFonts w:hint="eastAsia" w:asciiTheme="minorEastAsia" w:hAnsiTheme="minorEastAsia" w:cstheme="minorEastAsia"/>
                <w:color w:val="auto"/>
                <w:sz w:val="24"/>
              </w:rPr>
              <w:t>开标时间：2025年1月</w:t>
            </w:r>
            <w:r>
              <w:rPr>
                <w:rFonts w:hint="eastAsia" w:asciiTheme="minorEastAsia" w:hAnsiTheme="minorEastAsia" w:cstheme="minorEastAsia"/>
                <w:color w:val="auto"/>
                <w:sz w:val="24"/>
                <w:lang w:val="en-US" w:eastAsia="zh-CN"/>
              </w:rPr>
              <w:t>8</w:t>
            </w:r>
            <w:r>
              <w:rPr>
                <w:rFonts w:hint="eastAsia" w:asciiTheme="minorEastAsia" w:hAnsiTheme="minorEastAsia" w:cstheme="minorEastAsia"/>
                <w:color w:val="auto"/>
                <w:sz w:val="24"/>
              </w:rPr>
              <w:t>日15：00 ，投标人不需参与开标。</w:t>
            </w:r>
          </w:p>
        </w:tc>
      </w:tr>
      <w:tr w14:paraId="2CFB79B4">
        <w:tblPrEx>
          <w:tblCellMar>
            <w:top w:w="0" w:type="dxa"/>
            <w:left w:w="108" w:type="dxa"/>
            <w:bottom w:w="0" w:type="dxa"/>
            <w:right w:w="108" w:type="dxa"/>
          </w:tblCellMar>
        </w:tblPrEx>
        <w:trPr>
          <w:trHeight w:val="90" w:hRule="atLeast"/>
        </w:trPr>
        <w:tc>
          <w:tcPr>
            <w:tcW w:w="836" w:type="dxa"/>
            <w:tcBorders>
              <w:top w:val="single" w:color="auto" w:sz="4" w:space="0"/>
              <w:left w:val="single" w:color="auto" w:sz="4" w:space="0"/>
              <w:bottom w:val="single" w:color="auto" w:sz="4" w:space="0"/>
              <w:right w:val="single" w:color="auto" w:sz="4" w:space="0"/>
            </w:tcBorders>
            <w:vAlign w:val="center"/>
          </w:tcPr>
          <w:p w14:paraId="7C276090">
            <w:pPr>
              <w:widowControl/>
              <w:spacing w:line="4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17</w:t>
            </w:r>
          </w:p>
        </w:tc>
        <w:tc>
          <w:tcPr>
            <w:tcW w:w="8344" w:type="dxa"/>
            <w:tcBorders>
              <w:top w:val="single" w:color="auto" w:sz="4" w:space="0"/>
              <w:left w:val="single" w:color="auto" w:sz="4" w:space="0"/>
              <w:bottom w:val="single" w:color="auto" w:sz="4" w:space="0"/>
              <w:right w:val="single" w:color="auto" w:sz="4" w:space="0"/>
            </w:tcBorders>
            <w:vAlign w:val="center"/>
          </w:tcPr>
          <w:p w14:paraId="51A751CC">
            <w:pPr>
              <w:spacing w:line="400" w:lineRule="exact"/>
              <w:jc w:val="left"/>
              <w:rPr>
                <w:rFonts w:hint="eastAsia" w:ascii="宋体" w:hAnsi="宋体" w:eastAsia="宋体" w:cs="宋体"/>
                <w:color w:val="000000"/>
                <w:sz w:val="24"/>
              </w:rPr>
            </w:pPr>
            <w:r>
              <w:rPr>
                <w:rFonts w:hint="eastAsia" w:ascii="宋体" w:hAnsi="宋体" w:eastAsia="宋体" w:cs="宋体"/>
                <w:color w:val="000000"/>
                <w:sz w:val="24"/>
              </w:rPr>
              <w:t>评标方式：参见第二部分。</w:t>
            </w:r>
          </w:p>
        </w:tc>
      </w:tr>
      <w:tr w14:paraId="29075BEE">
        <w:tblPrEx>
          <w:tblCellMar>
            <w:top w:w="0" w:type="dxa"/>
            <w:left w:w="108" w:type="dxa"/>
            <w:bottom w:w="0" w:type="dxa"/>
            <w:right w:w="108" w:type="dxa"/>
          </w:tblCellMar>
        </w:tblPrEx>
        <w:trPr>
          <w:trHeight w:val="600" w:hRule="atLeast"/>
        </w:trPr>
        <w:tc>
          <w:tcPr>
            <w:tcW w:w="836" w:type="dxa"/>
            <w:tcBorders>
              <w:top w:val="single" w:color="auto" w:sz="4" w:space="0"/>
              <w:left w:val="single" w:color="auto" w:sz="4" w:space="0"/>
              <w:bottom w:val="single" w:color="auto" w:sz="4" w:space="0"/>
              <w:right w:val="single" w:color="auto" w:sz="4" w:space="0"/>
            </w:tcBorders>
            <w:vAlign w:val="center"/>
          </w:tcPr>
          <w:p w14:paraId="71E15110">
            <w:pPr>
              <w:widowControl/>
              <w:spacing w:line="4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18</w:t>
            </w:r>
          </w:p>
        </w:tc>
        <w:tc>
          <w:tcPr>
            <w:tcW w:w="8344" w:type="dxa"/>
            <w:tcBorders>
              <w:top w:val="single" w:color="auto" w:sz="4" w:space="0"/>
              <w:left w:val="single" w:color="auto" w:sz="4" w:space="0"/>
              <w:bottom w:val="single" w:color="auto" w:sz="4" w:space="0"/>
              <w:right w:val="single" w:color="auto" w:sz="4" w:space="0"/>
            </w:tcBorders>
            <w:vAlign w:val="center"/>
          </w:tcPr>
          <w:p w14:paraId="34D15AA2">
            <w:pPr>
              <w:spacing w:line="400" w:lineRule="exact"/>
              <w:jc w:val="left"/>
              <w:rPr>
                <w:rFonts w:hint="eastAsia" w:ascii="宋体" w:hAnsi="宋体" w:eastAsia="宋体" w:cs="宋体"/>
                <w:color w:val="000000"/>
                <w:sz w:val="24"/>
              </w:rPr>
            </w:pPr>
            <w:r>
              <w:rPr>
                <w:rFonts w:hint="eastAsia" w:ascii="宋体" w:hAnsi="宋体" w:eastAsia="宋体" w:cs="宋体"/>
                <w:color w:val="000000"/>
                <w:sz w:val="24"/>
              </w:rPr>
              <w:t>投标结果公布方式：投标截止后10日内，以中标通知书公布，未收到中标通知书的投标人视为未中标。</w:t>
            </w:r>
          </w:p>
        </w:tc>
      </w:tr>
      <w:tr w14:paraId="414296B0">
        <w:tblPrEx>
          <w:tblCellMar>
            <w:top w:w="0" w:type="dxa"/>
            <w:left w:w="108" w:type="dxa"/>
            <w:bottom w:w="0" w:type="dxa"/>
            <w:right w:w="108" w:type="dxa"/>
          </w:tblCellMar>
        </w:tblPrEx>
        <w:trPr>
          <w:trHeight w:val="600" w:hRule="atLeast"/>
        </w:trPr>
        <w:tc>
          <w:tcPr>
            <w:tcW w:w="836" w:type="dxa"/>
            <w:tcBorders>
              <w:top w:val="single" w:color="auto" w:sz="4" w:space="0"/>
              <w:left w:val="single" w:color="auto" w:sz="4" w:space="0"/>
              <w:bottom w:val="single" w:color="auto" w:sz="4" w:space="0"/>
              <w:right w:val="single" w:color="auto" w:sz="4" w:space="0"/>
            </w:tcBorders>
            <w:vAlign w:val="center"/>
          </w:tcPr>
          <w:p w14:paraId="1CE141D8">
            <w:pPr>
              <w:widowControl/>
              <w:spacing w:line="4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19</w:t>
            </w:r>
          </w:p>
        </w:tc>
        <w:tc>
          <w:tcPr>
            <w:tcW w:w="8344" w:type="dxa"/>
            <w:tcBorders>
              <w:top w:val="single" w:color="auto" w:sz="4" w:space="0"/>
              <w:left w:val="single" w:color="auto" w:sz="4" w:space="0"/>
              <w:bottom w:val="single" w:color="auto" w:sz="4" w:space="0"/>
              <w:right w:val="single" w:color="auto" w:sz="4" w:space="0"/>
            </w:tcBorders>
            <w:vAlign w:val="center"/>
          </w:tcPr>
          <w:p w14:paraId="4178CC4E">
            <w:pPr>
              <w:spacing w:line="600" w:lineRule="exact"/>
              <w:rPr>
                <w:rFonts w:hint="eastAsia" w:ascii="宋体" w:hAnsi="宋体" w:eastAsia="宋体" w:cs="宋体"/>
                <w:color w:val="000000"/>
                <w:sz w:val="24"/>
              </w:rPr>
            </w:pPr>
            <w:r>
              <w:rPr>
                <w:rFonts w:hint="eastAsia" w:ascii="宋体" w:hAnsi="宋体" w:eastAsia="宋体" w:cs="宋体"/>
                <w:color w:val="000000"/>
                <w:sz w:val="24"/>
              </w:rPr>
              <w:t>合同履约保证金：</w:t>
            </w:r>
          </w:p>
          <w:p w14:paraId="69C903C3">
            <w:pPr>
              <w:spacing w:line="600" w:lineRule="exact"/>
              <w:rPr>
                <w:rFonts w:hint="eastAsia" w:asciiTheme="majorEastAsia" w:hAnsiTheme="majorEastAsia" w:eastAsiaTheme="majorEastAsia" w:cstheme="majorEastAsia"/>
                <w:color w:val="auto"/>
                <w:sz w:val="24"/>
                <w:highlight w:val="none"/>
              </w:rPr>
            </w:pPr>
            <w:r>
              <w:rPr>
                <w:rFonts w:hint="eastAsia" w:ascii="宋体" w:hAnsi="宋体" w:eastAsia="宋体" w:cs="宋体"/>
                <w:color w:val="000000"/>
                <w:sz w:val="24"/>
              </w:rPr>
              <w:t>1.需在收到中标通知书5日内缴纳至实施牧场；2.合同履约保证金2万元</w:t>
            </w:r>
            <w:r>
              <w:rPr>
                <w:rFonts w:hint="eastAsia" w:asciiTheme="majorEastAsia" w:hAnsiTheme="majorEastAsia" w:eastAsiaTheme="majorEastAsia" w:cstheme="majorEastAsia"/>
                <w:color w:val="auto"/>
                <w:sz w:val="24"/>
                <w:highlight w:val="none"/>
              </w:rPr>
              <w:t>.合同履约保证金：</w:t>
            </w:r>
            <w:r>
              <w:rPr>
                <w:rFonts w:hint="eastAsia" w:asciiTheme="majorEastAsia" w:hAnsiTheme="majorEastAsia" w:eastAsiaTheme="majorEastAsia" w:cstheme="majorEastAsia"/>
                <w:color w:val="auto"/>
                <w:sz w:val="24"/>
                <w:highlight w:val="none"/>
                <w:lang w:val="en-US" w:eastAsia="zh-CN"/>
              </w:rPr>
              <w:t>大荔牧场</w:t>
            </w:r>
            <w:r>
              <w:rPr>
                <w:rFonts w:hint="eastAsia" w:asciiTheme="majorEastAsia" w:hAnsiTheme="majorEastAsia" w:eastAsiaTheme="majorEastAsia" w:cstheme="majorEastAsia"/>
                <w:color w:val="auto"/>
                <w:sz w:val="24"/>
                <w:highlight w:val="none"/>
              </w:rPr>
              <w:t>2026年化</w:t>
            </w:r>
            <w:r>
              <w:rPr>
                <w:rFonts w:hint="eastAsia" w:asciiTheme="majorEastAsia" w:hAnsiTheme="majorEastAsia" w:eastAsiaTheme="majorEastAsia" w:cstheme="majorEastAsia"/>
                <w:bCs/>
                <w:color w:val="auto"/>
                <w:kern w:val="0"/>
                <w:sz w:val="24"/>
                <w:highlight w:val="none"/>
              </w:rPr>
              <w:t>验室试剂、耗材采购项目（第二次）</w:t>
            </w:r>
            <w:r>
              <w:rPr>
                <w:rFonts w:hint="eastAsia" w:asciiTheme="majorEastAsia" w:hAnsiTheme="majorEastAsia" w:eastAsiaTheme="majorEastAsia" w:cstheme="majorEastAsia"/>
                <w:color w:val="auto"/>
                <w:sz w:val="24"/>
                <w:highlight w:val="none"/>
              </w:rPr>
              <w:t>合同履约保证金2万元</w:t>
            </w:r>
            <w:r>
              <w:rPr>
                <w:rFonts w:hint="eastAsia" w:asciiTheme="majorEastAsia" w:hAnsiTheme="majorEastAsia" w:eastAsiaTheme="majorEastAsia" w:cstheme="majorEastAsia"/>
                <w:color w:val="auto"/>
                <w:sz w:val="24"/>
                <w:highlight w:val="none"/>
                <w:lang w:eastAsia="zh-CN"/>
              </w:rPr>
              <w:t>（</w:t>
            </w:r>
            <w:r>
              <w:rPr>
                <w:rFonts w:hint="eastAsia" w:ascii="宋体" w:hAnsi="宋体" w:eastAsia="宋体" w:cs="宋体"/>
                <w:color w:val="auto"/>
                <w:sz w:val="24"/>
                <w:highlight w:val="none"/>
                <w:lang w:val="en-US" w:eastAsia="zh-CN"/>
              </w:rPr>
              <w:t>中标方的投标保证金，转入合同履约保证金；履约保证金不足部分，签订合同前由中标方补齐到20000元</w:t>
            </w:r>
            <w:r>
              <w:rPr>
                <w:rFonts w:hint="eastAsia" w:ascii="宋体" w:hAnsi="宋体" w:eastAsia="宋体" w:cs="宋体"/>
                <w:color w:val="auto"/>
                <w:sz w:val="24"/>
                <w:highlight w:val="none"/>
                <w:lang w:eastAsia="zh-CN"/>
              </w:rPr>
              <w:t>）</w:t>
            </w:r>
            <w:r>
              <w:rPr>
                <w:rFonts w:hint="eastAsia" w:asciiTheme="majorEastAsia" w:hAnsiTheme="majorEastAsia" w:eastAsiaTheme="majorEastAsia" w:cstheme="majorEastAsia"/>
                <w:color w:val="auto"/>
                <w:sz w:val="24"/>
                <w:highlight w:val="none"/>
              </w:rPr>
              <w:t>。</w:t>
            </w:r>
          </w:p>
          <w:p w14:paraId="0F06A134">
            <w:pPr>
              <w:spacing w:line="6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w:t>
            </w:r>
            <w:r>
              <w:rPr>
                <w:rFonts w:hint="eastAsia" w:asciiTheme="majorEastAsia" w:hAnsiTheme="majorEastAsia" w:eastAsiaTheme="majorEastAsia" w:cstheme="majorEastAsia"/>
                <w:color w:val="auto"/>
                <w:sz w:val="24"/>
                <w:highlight w:val="none"/>
              </w:rPr>
              <w:t>合同履约保证金2万元</w:t>
            </w:r>
            <w:r>
              <w:rPr>
                <w:rFonts w:hint="eastAsia" w:asciiTheme="majorEastAsia" w:hAnsiTheme="majorEastAsia" w:eastAsiaTheme="majorEastAsia" w:cstheme="majorEastAsia"/>
                <w:color w:val="auto"/>
                <w:sz w:val="24"/>
                <w:highlight w:val="none"/>
                <w:lang w:eastAsia="zh-CN"/>
              </w:rPr>
              <w:t>，</w:t>
            </w:r>
            <w:r>
              <w:rPr>
                <w:rFonts w:hint="eastAsia" w:asciiTheme="majorEastAsia" w:hAnsiTheme="majorEastAsia" w:eastAsiaTheme="majorEastAsia" w:cstheme="majorEastAsia"/>
                <w:color w:val="auto"/>
                <w:sz w:val="24"/>
                <w:highlight w:val="none"/>
                <w:lang w:val="en-US" w:eastAsia="zh-CN"/>
              </w:rPr>
              <w:t>在合同执行完成后10个工作日内，如无其他违约情况无息退还。</w:t>
            </w:r>
          </w:p>
        </w:tc>
      </w:tr>
      <w:tr w14:paraId="73C42526">
        <w:tblPrEx>
          <w:tblCellMar>
            <w:top w:w="0" w:type="dxa"/>
            <w:left w:w="108" w:type="dxa"/>
            <w:bottom w:w="0" w:type="dxa"/>
            <w:right w:w="108" w:type="dxa"/>
          </w:tblCellMar>
        </w:tblPrEx>
        <w:trPr>
          <w:trHeight w:val="600" w:hRule="atLeast"/>
        </w:trPr>
        <w:tc>
          <w:tcPr>
            <w:tcW w:w="836" w:type="dxa"/>
            <w:tcBorders>
              <w:top w:val="single" w:color="auto" w:sz="4" w:space="0"/>
              <w:left w:val="single" w:color="auto" w:sz="4" w:space="0"/>
              <w:bottom w:val="single" w:color="auto" w:sz="4" w:space="0"/>
              <w:right w:val="single" w:color="auto" w:sz="4" w:space="0"/>
            </w:tcBorders>
            <w:vAlign w:val="center"/>
          </w:tcPr>
          <w:p w14:paraId="527ABA05">
            <w:pPr>
              <w:widowControl/>
              <w:spacing w:line="4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20</w:t>
            </w:r>
          </w:p>
        </w:tc>
        <w:tc>
          <w:tcPr>
            <w:tcW w:w="8344" w:type="dxa"/>
            <w:tcBorders>
              <w:top w:val="single" w:color="auto" w:sz="4" w:space="0"/>
              <w:left w:val="single" w:color="auto" w:sz="4" w:space="0"/>
              <w:bottom w:val="single" w:color="auto" w:sz="4" w:space="0"/>
              <w:right w:val="single" w:color="auto" w:sz="4" w:space="0"/>
            </w:tcBorders>
            <w:vAlign w:val="center"/>
          </w:tcPr>
          <w:p w14:paraId="5927F8FC">
            <w:pPr>
              <w:spacing w:line="400" w:lineRule="exact"/>
              <w:jc w:val="left"/>
              <w:rPr>
                <w:rFonts w:hint="eastAsia" w:ascii="宋体" w:hAnsi="宋体" w:eastAsia="宋体" w:cs="宋体"/>
                <w:color w:val="000000"/>
                <w:sz w:val="24"/>
              </w:rPr>
            </w:pPr>
            <w:r>
              <w:rPr>
                <w:rFonts w:hint="eastAsia" w:ascii="宋体" w:hAnsi="宋体" w:eastAsia="宋体" w:cs="宋体"/>
                <w:color w:val="000000"/>
                <w:sz w:val="24"/>
              </w:rPr>
              <w:t>合同的签订：中标单位应当自收到招标方签订合同通知之日起 5 个工作日内，根据招标文件和中标单位的比选响应文件的约定分别与实施单位订立书面合同。中标单位无正当理由拒签合同的，招标单位取消其中标资格；给招标单位造成的损失中标单位应当予以赔偿。</w:t>
            </w:r>
          </w:p>
        </w:tc>
      </w:tr>
      <w:tr w14:paraId="19FC4DA0">
        <w:tblPrEx>
          <w:tblCellMar>
            <w:top w:w="0" w:type="dxa"/>
            <w:left w:w="108" w:type="dxa"/>
            <w:bottom w:w="0" w:type="dxa"/>
            <w:right w:w="108" w:type="dxa"/>
          </w:tblCellMar>
        </w:tblPrEx>
        <w:trPr>
          <w:trHeight w:val="697" w:hRule="atLeast"/>
        </w:trPr>
        <w:tc>
          <w:tcPr>
            <w:tcW w:w="836" w:type="dxa"/>
            <w:tcBorders>
              <w:top w:val="single" w:color="auto" w:sz="4" w:space="0"/>
              <w:left w:val="single" w:color="auto" w:sz="4" w:space="0"/>
              <w:bottom w:val="single" w:color="auto" w:sz="4" w:space="0"/>
              <w:right w:val="single" w:color="auto" w:sz="4" w:space="0"/>
            </w:tcBorders>
            <w:vAlign w:val="center"/>
          </w:tcPr>
          <w:p w14:paraId="687310E2">
            <w:pPr>
              <w:widowControl/>
              <w:spacing w:line="4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21</w:t>
            </w:r>
          </w:p>
        </w:tc>
        <w:tc>
          <w:tcPr>
            <w:tcW w:w="8344" w:type="dxa"/>
            <w:tcBorders>
              <w:top w:val="single" w:color="auto" w:sz="4" w:space="0"/>
              <w:left w:val="single" w:color="auto" w:sz="4" w:space="0"/>
              <w:bottom w:val="single" w:color="auto" w:sz="4" w:space="0"/>
              <w:right w:val="single" w:color="auto" w:sz="4" w:space="0"/>
            </w:tcBorders>
            <w:vAlign w:val="center"/>
          </w:tcPr>
          <w:p w14:paraId="55882FC9">
            <w:pPr>
              <w:spacing w:line="400" w:lineRule="exact"/>
              <w:jc w:val="left"/>
              <w:rPr>
                <w:rFonts w:hint="eastAsia" w:ascii="宋体" w:hAnsi="宋体" w:eastAsia="宋体" w:cs="宋体"/>
                <w:color w:val="000000"/>
                <w:sz w:val="24"/>
              </w:rPr>
            </w:pPr>
            <w:r>
              <w:rPr>
                <w:rFonts w:hint="eastAsia" w:ascii="宋体" w:hAnsi="宋体" w:eastAsia="宋体" w:cs="宋体"/>
                <w:color w:val="000000"/>
                <w:sz w:val="24"/>
              </w:rPr>
              <w:t>特别说明：</w:t>
            </w:r>
          </w:p>
          <w:p w14:paraId="1A2441AA">
            <w:pPr>
              <w:spacing w:line="400" w:lineRule="exact"/>
              <w:jc w:val="left"/>
              <w:rPr>
                <w:rFonts w:hint="eastAsia" w:ascii="宋体" w:hAnsi="宋体" w:eastAsia="宋体" w:cs="宋体"/>
                <w:color w:val="000000"/>
                <w:sz w:val="24"/>
              </w:rPr>
            </w:pPr>
            <w:r>
              <w:rPr>
                <w:rFonts w:hint="eastAsia" w:ascii="宋体" w:hAnsi="宋体" w:eastAsia="宋体" w:cs="宋体"/>
                <w:color w:val="000000"/>
                <w:sz w:val="24"/>
              </w:rPr>
              <w:t>（1）发往指定牧场的化</w:t>
            </w:r>
            <w:r>
              <w:rPr>
                <w:rFonts w:hint="eastAsia" w:ascii="宋体" w:hAnsi="宋体" w:cs="宋体"/>
                <w:bCs/>
                <w:kern w:val="0"/>
                <w:sz w:val="24"/>
              </w:rPr>
              <w:t>验室试剂、</w:t>
            </w:r>
            <w:r>
              <w:rPr>
                <w:rFonts w:hint="eastAsia" w:asciiTheme="minorEastAsia" w:hAnsiTheme="minorEastAsia" w:cstheme="minorEastAsia"/>
                <w:sz w:val="24"/>
              </w:rPr>
              <w:t>耗材</w:t>
            </w:r>
            <w:r>
              <w:rPr>
                <w:rFonts w:hint="eastAsia" w:ascii="宋体" w:hAnsi="宋体" w:eastAsia="宋体" w:cs="宋体"/>
                <w:color w:val="000000"/>
                <w:sz w:val="24"/>
              </w:rPr>
              <w:t>要有正规包装说明，禁止拼凑不同的零散货物。</w:t>
            </w:r>
          </w:p>
          <w:p w14:paraId="5391981C">
            <w:pPr>
              <w:spacing w:line="400" w:lineRule="exact"/>
              <w:jc w:val="left"/>
              <w:rPr>
                <w:rFonts w:hint="eastAsia" w:ascii="宋体" w:hAnsi="宋体" w:eastAsia="宋体" w:cs="宋体"/>
                <w:color w:val="000000"/>
                <w:sz w:val="24"/>
              </w:rPr>
            </w:pPr>
            <w:r>
              <w:rPr>
                <w:rFonts w:hint="eastAsia" w:ascii="宋体" w:hAnsi="宋体" w:eastAsia="宋体" w:cs="宋体"/>
                <w:color w:val="000000"/>
                <w:sz w:val="24"/>
              </w:rPr>
              <w:t>（2）所有化</w:t>
            </w:r>
            <w:r>
              <w:rPr>
                <w:rFonts w:hint="eastAsia" w:ascii="宋体" w:hAnsi="宋体" w:cs="宋体"/>
                <w:bCs/>
                <w:kern w:val="0"/>
                <w:sz w:val="24"/>
              </w:rPr>
              <w:t>验室试剂</w:t>
            </w:r>
            <w:r>
              <w:rPr>
                <w:rFonts w:hint="eastAsia" w:ascii="宋体" w:hAnsi="宋体" w:eastAsia="宋体" w:cs="宋体"/>
                <w:color w:val="000000"/>
                <w:sz w:val="24"/>
              </w:rPr>
              <w:t>入库时需保证有效期三年以上（除特殊试剂），否则拒收。</w:t>
            </w:r>
          </w:p>
          <w:p w14:paraId="69414AC1">
            <w:pPr>
              <w:spacing w:line="400" w:lineRule="exact"/>
              <w:jc w:val="left"/>
            </w:pPr>
            <w:r>
              <w:rPr>
                <w:rFonts w:hint="eastAsia" w:ascii="宋体" w:hAnsi="宋体" w:eastAsia="宋体" w:cs="宋体"/>
                <w:color w:val="000000"/>
                <w:sz w:val="24"/>
              </w:rPr>
              <w:t>（3）发货时需提供发货清单。</w:t>
            </w:r>
          </w:p>
        </w:tc>
      </w:tr>
      <w:tr w14:paraId="4B899230">
        <w:tblPrEx>
          <w:tblCellMar>
            <w:top w:w="0" w:type="dxa"/>
            <w:left w:w="108" w:type="dxa"/>
            <w:bottom w:w="0" w:type="dxa"/>
            <w:right w:w="108" w:type="dxa"/>
          </w:tblCellMar>
        </w:tblPrEx>
        <w:trPr>
          <w:trHeight w:val="90" w:hRule="atLeast"/>
        </w:trPr>
        <w:tc>
          <w:tcPr>
            <w:tcW w:w="836" w:type="dxa"/>
            <w:tcBorders>
              <w:top w:val="single" w:color="auto" w:sz="4" w:space="0"/>
              <w:left w:val="single" w:color="auto" w:sz="4" w:space="0"/>
              <w:bottom w:val="single" w:color="auto" w:sz="4" w:space="0"/>
              <w:right w:val="single" w:color="auto" w:sz="4" w:space="0"/>
            </w:tcBorders>
            <w:vAlign w:val="center"/>
          </w:tcPr>
          <w:p w14:paraId="4F7522A9">
            <w:pPr>
              <w:widowControl/>
              <w:spacing w:line="4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22</w:t>
            </w:r>
          </w:p>
        </w:tc>
        <w:tc>
          <w:tcPr>
            <w:tcW w:w="8344" w:type="dxa"/>
            <w:tcBorders>
              <w:top w:val="single" w:color="auto" w:sz="4" w:space="0"/>
              <w:left w:val="single" w:color="auto" w:sz="4" w:space="0"/>
              <w:bottom w:val="single" w:color="auto" w:sz="4" w:space="0"/>
              <w:right w:val="single" w:color="auto" w:sz="4" w:space="0"/>
            </w:tcBorders>
            <w:vAlign w:val="center"/>
          </w:tcPr>
          <w:p w14:paraId="7448E9AF">
            <w:pPr>
              <w:spacing w:line="400" w:lineRule="exact"/>
              <w:jc w:val="left"/>
              <w:rPr>
                <w:rFonts w:hint="eastAsia" w:ascii="宋体" w:hAnsi="宋体" w:eastAsia="宋体" w:cs="宋体"/>
                <w:color w:val="000000"/>
                <w:sz w:val="24"/>
              </w:rPr>
            </w:pPr>
            <w:r>
              <w:rPr>
                <w:rFonts w:hint="eastAsia" w:ascii="宋体" w:hAnsi="宋体" w:eastAsia="宋体" w:cs="宋体"/>
                <w:color w:val="000000"/>
                <w:sz w:val="24"/>
              </w:rPr>
              <w:t>投诉：投标人若有异议，可向招标单位监督部门——中垦牧乳业（集团）股份有限公司进行投诉。投诉电话：023-67686008。</w:t>
            </w:r>
          </w:p>
        </w:tc>
      </w:tr>
    </w:tbl>
    <w:p w14:paraId="5F4DCD87">
      <w:pP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br w:type="page"/>
      </w:r>
    </w:p>
    <w:p w14:paraId="45AF4240">
      <w:pPr>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第二部分：评标方式及定标</w:t>
      </w:r>
    </w:p>
    <w:p w14:paraId="707499D3">
      <w:pPr>
        <w:spacing w:line="500" w:lineRule="exact"/>
        <w:ind w:firstLine="480" w:firstLineChars="200"/>
        <w:jc w:val="left"/>
        <w:rPr>
          <w:rFonts w:hint="eastAsia" w:asciiTheme="minorEastAsia" w:hAnsiTheme="minorEastAsia" w:cstheme="minorEastAsia"/>
          <w:sz w:val="24"/>
        </w:rPr>
      </w:pPr>
      <w:r>
        <w:rPr>
          <w:rFonts w:hint="eastAsia" w:asciiTheme="minorEastAsia" w:hAnsiTheme="minorEastAsia" w:cstheme="minorEastAsia"/>
          <w:sz w:val="24"/>
        </w:rPr>
        <w:t>一、评标方式：</w:t>
      </w:r>
    </w:p>
    <w:p w14:paraId="429F217C">
      <w:pPr>
        <w:spacing w:line="500" w:lineRule="exact"/>
        <w:ind w:firstLine="480" w:firstLineChars="200"/>
        <w:jc w:val="left"/>
        <w:rPr>
          <w:rFonts w:hint="eastAsia" w:asciiTheme="minorEastAsia" w:hAnsiTheme="minorEastAsia" w:cstheme="minorEastAsia"/>
          <w:sz w:val="24"/>
        </w:rPr>
      </w:pPr>
      <w:r>
        <w:rPr>
          <w:rFonts w:hint="eastAsia" w:asciiTheme="minorEastAsia" w:hAnsiTheme="minorEastAsia" w:cstheme="minorEastAsia"/>
          <w:sz w:val="24"/>
        </w:rPr>
        <w:t>（一）投标响应方需满足</w:t>
      </w:r>
      <w:r>
        <w:rPr>
          <w:rFonts w:hint="eastAsia" w:asciiTheme="minorEastAsia" w:hAnsiTheme="minorEastAsia" w:cstheme="minorEastAsia"/>
          <w:sz w:val="24"/>
          <w:lang w:val="en-US" w:eastAsia="zh-CN"/>
        </w:rPr>
        <w:t>大荔牧场</w:t>
      </w:r>
      <w:r>
        <w:rPr>
          <w:rFonts w:hint="eastAsia" w:asciiTheme="minorEastAsia" w:hAnsiTheme="minorEastAsia" w:cstheme="minorEastAsia"/>
          <w:sz w:val="24"/>
        </w:rPr>
        <w:t>2026年化</w:t>
      </w:r>
      <w:r>
        <w:rPr>
          <w:rFonts w:hint="eastAsia" w:ascii="宋体" w:hAnsi="宋体" w:cs="宋体"/>
          <w:bCs/>
          <w:kern w:val="0"/>
          <w:sz w:val="24"/>
        </w:rPr>
        <w:t>验室试剂、</w:t>
      </w:r>
      <w:r>
        <w:rPr>
          <w:rFonts w:hint="eastAsia" w:asciiTheme="minorEastAsia" w:hAnsiTheme="minorEastAsia" w:cstheme="minorEastAsia"/>
          <w:sz w:val="24"/>
        </w:rPr>
        <w:t>耗材</w:t>
      </w:r>
      <w:r>
        <w:rPr>
          <w:rFonts w:hint="eastAsia" w:ascii="宋体" w:hAnsi="宋体" w:cs="宋体"/>
          <w:bCs/>
          <w:kern w:val="0"/>
          <w:sz w:val="24"/>
        </w:rPr>
        <w:t>采购项目</w:t>
      </w:r>
      <w:r>
        <w:rPr>
          <w:rFonts w:hint="eastAsia" w:ascii="宋体" w:hAnsi="宋体" w:cs="宋体"/>
          <w:bCs/>
          <w:kern w:val="0"/>
          <w:sz w:val="24"/>
          <w:lang w:eastAsia="zh-CN"/>
        </w:rPr>
        <w:t>（</w:t>
      </w:r>
      <w:r>
        <w:rPr>
          <w:rFonts w:hint="eastAsia" w:ascii="宋体" w:hAnsi="宋体" w:cs="宋体"/>
          <w:bCs/>
          <w:kern w:val="0"/>
          <w:sz w:val="24"/>
          <w:lang w:val="en-US" w:eastAsia="zh-CN"/>
        </w:rPr>
        <w:t>第二次</w:t>
      </w:r>
      <w:r>
        <w:rPr>
          <w:rFonts w:hint="eastAsia" w:ascii="宋体" w:hAnsi="宋体" w:cs="宋体"/>
          <w:bCs/>
          <w:kern w:val="0"/>
          <w:sz w:val="24"/>
          <w:lang w:eastAsia="zh-CN"/>
        </w:rPr>
        <w:t>）</w:t>
      </w:r>
      <w:r>
        <w:rPr>
          <w:rFonts w:hint="eastAsia" w:asciiTheme="minorEastAsia" w:hAnsiTheme="minorEastAsia" w:cstheme="minorEastAsia"/>
          <w:sz w:val="24"/>
        </w:rPr>
        <w:t>的技术参数标准和商务标准（详见第三部分），投标有效。</w:t>
      </w:r>
    </w:p>
    <w:p w14:paraId="659B9D51">
      <w:pPr>
        <w:spacing w:line="500" w:lineRule="exact"/>
        <w:ind w:firstLine="480" w:firstLineChars="200"/>
        <w:jc w:val="left"/>
        <w:rPr>
          <w:rFonts w:cs="Times New Roman"/>
          <w:sz w:val="24"/>
        </w:rPr>
      </w:pPr>
      <w:r>
        <w:rPr>
          <w:rFonts w:hint="eastAsia" w:asciiTheme="minorEastAsia" w:hAnsiTheme="minorEastAsia" w:cstheme="minorEastAsia"/>
          <w:sz w:val="24"/>
        </w:rPr>
        <w:t>（二）定标：2026年化</w:t>
      </w:r>
      <w:r>
        <w:rPr>
          <w:rFonts w:hint="eastAsia" w:ascii="宋体" w:hAnsi="宋体" w:cs="宋体"/>
          <w:bCs/>
          <w:kern w:val="0"/>
          <w:sz w:val="24"/>
        </w:rPr>
        <w:t>验室试剂、</w:t>
      </w:r>
      <w:r>
        <w:rPr>
          <w:rFonts w:hint="eastAsia" w:asciiTheme="minorEastAsia" w:hAnsiTheme="minorEastAsia" w:cstheme="minorEastAsia"/>
          <w:sz w:val="24"/>
        </w:rPr>
        <w:t>耗材</w:t>
      </w:r>
      <w:r>
        <w:rPr>
          <w:rFonts w:hint="eastAsia" w:cs="Times New Roman"/>
          <w:sz w:val="24"/>
        </w:rPr>
        <w:t>每个产品的有效报价</w:t>
      </w:r>
      <w:r>
        <w:rPr>
          <w:rFonts w:hint="eastAsia" w:ascii="Times New Roman" w:hAnsi="Times New Roman" w:cs="Times New Roman"/>
          <w:sz w:val="24"/>
        </w:rPr>
        <w:t>响应方有</w:t>
      </w:r>
      <w:r>
        <w:rPr>
          <w:rFonts w:hint="eastAsia" w:cs="Times New Roman"/>
          <w:sz w:val="24"/>
          <w:lang w:val="en-US" w:eastAsia="zh-CN"/>
        </w:rPr>
        <w:t>两</w:t>
      </w:r>
      <w:r>
        <w:rPr>
          <w:rFonts w:hint="eastAsia" w:cs="Times New Roman"/>
          <w:sz w:val="24"/>
        </w:rPr>
        <w:t>家</w:t>
      </w:r>
      <w:r>
        <w:rPr>
          <w:rFonts w:hint="eastAsia" w:ascii="Times New Roman" w:hAnsi="Times New Roman" w:eastAsia="宋体" w:cs="Times New Roman"/>
          <w:sz w:val="24"/>
        </w:rPr>
        <w:t>（含</w:t>
      </w:r>
      <w:r>
        <w:rPr>
          <w:rFonts w:hint="eastAsia" w:ascii="Times New Roman" w:hAnsi="Times New Roman" w:eastAsia="宋体" w:cs="Times New Roman"/>
          <w:sz w:val="24"/>
          <w:lang w:val="en-US" w:eastAsia="zh-CN"/>
        </w:rPr>
        <w:t>两</w:t>
      </w:r>
      <w:r>
        <w:rPr>
          <w:rFonts w:hint="eastAsia" w:ascii="Times New Roman" w:hAnsi="Times New Roman" w:eastAsia="宋体" w:cs="Times New Roman"/>
          <w:sz w:val="24"/>
        </w:rPr>
        <w:t>家）以上</w:t>
      </w:r>
      <w:r>
        <w:rPr>
          <w:rFonts w:hint="eastAsia" w:ascii="Times New Roman" w:hAnsi="Times New Roman" w:cs="Times New Roman"/>
          <w:sz w:val="24"/>
        </w:rPr>
        <w:t>时</w:t>
      </w:r>
      <w:r>
        <w:rPr>
          <w:rFonts w:hint="eastAsia" w:ascii="Times New Roman" w:hAnsi="Times New Roman" w:eastAsia="宋体" w:cs="Times New Roman"/>
          <w:sz w:val="24"/>
        </w:rPr>
        <w:t>，正常开标</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rPr>
        <w:t>2026年化</w:t>
      </w:r>
      <w:r>
        <w:rPr>
          <w:rFonts w:hint="eastAsia" w:ascii="宋体" w:hAnsi="宋体" w:cs="宋体"/>
          <w:bCs/>
          <w:kern w:val="0"/>
          <w:sz w:val="24"/>
        </w:rPr>
        <w:t>验室试剂、</w:t>
      </w:r>
      <w:r>
        <w:rPr>
          <w:rFonts w:hint="eastAsia" w:asciiTheme="minorEastAsia" w:hAnsiTheme="minorEastAsia" w:cstheme="minorEastAsia"/>
          <w:sz w:val="24"/>
        </w:rPr>
        <w:t>耗材</w:t>
      </w:r>
      <w:r>
        <w:rPr>
          <w:rFonts w:hint="eastAsia" w:ascii="Times New Roman" w:hAnsi="Times New Roman" w:eastAsia="宋体" w:cs="Times New Roman"/>
          <w:sz w:val="24"/>
        </w:rPr>
        <w:t>样品符合要求报价有效，</w:t>
      </w:r>
      <w:r>
        <w:rPr>
          <w:rFonts w:hint="eastAsia" w:asciiTheme="minorEastAsia" w:hAnsiTheme="minorEastAsia" w:cstheme="minorEastAsia"/>
          <w:sz w:val="24"/>
        </w:rPr>
        <w:t>每个产品选择报价最低响应方中</w:t>
      </w:r>
      <w:r>
        <w:rPr>
          <w:rFonts w:hint="eastAsia" w:cs="Times New Roman"/>
          <w:sz w:val="24"/>
        </w:rPr>
        <w:t>标，优先选择使用过</w:t>
      </w:r>
      <w:r>
        <w:rPr>
          <w:rFonts w:hint="eastAsia" w:cs="Times New Roman"/>
          <w:sz w:val="24"/>
          <w:lang w:val="en-US" w:eastAsia="zh-CN"/>
        </w:rPr>
        <w:t>的品</w:t>
      </w:r>
      <w:r>
        <w:rPr>
          <w:rFonts w:hint="eastAsia" w:cs="Times New Roman"/>
          <w:sz w:val="24"/>
        </w:rPr>
        <w:t>牌</w:t>
      </w:r>
      <w:r>
        <w:rPr>
          <w:rFonts w:hint="eastAsia" w:cs="Times New Roman"/>
          <w:sz w:val="24"/>
          <w:lang w:eastAsia="zh-CN"/>
        </w:rPr>
        <w:t>。</w:t>
      </w:r>
      <w:r>
        <w:rPr>
          <w:rFonts w:hint="eastAsia" w:cs="Times New Roman"/>
          <w:sz w:val="24"/>
        </w:rPr>
        <w:t>不足</w:t>
      </w:r>
      <w:r>
        <w:rPr>
          <w:rFonts w:hint="eastAsia" w:cs="Times New Roman"/>
          <w:sz w:val="24"/>
          <w:lang w:val="en-US" w:eastAsia="zh-CN"/>
        </w:rPr>
        <w:t>两</w:t>
      </w:r>
      <w:r>
        <w:rPr>
          <w:rFonts w:hint="eastAsia" w:cs="Times New Roman"/>
          <w:sz w:val="24"/>
        </w:rPr>
        <w:t>家时</w:t>
      </w:r>
      <w:r>
        <w:rPr>
          <w:rFonts w:hint="eastAsia" w:ascii="Times New Roman" w:hAnsi="Times New Roman" w:eastAsia="宋体" w:cs="Times New Roman"/>
          <w:sz w:val="24"/>
          <w:lang w:val="en-US" w:eastAsia="zh-CN"/>
        </w:rPr>
        <w:t>转单一来源进行谈判</w:t>
      </w:r>
      <w:r>
        <w:rPr>
          <w:rFonts w:hint="eastAsia" w:ascii="Times New Roman" w:hAnsi="Times New Roman" w:eastAsia="宋体" w:cs="Times New Roman"/>
          <w:sz w:val="24"/>
          <w:lang w:val="zh-CN"/>
        </w:rPr>
        <w:t>。</w:t>
      </w:r>
      <w:r>
        <w:rPr>
          <w:rFonts w:hint="eastAsia" w:cs="Times New Roman"/>
          <w:sz w:val="24"/>
        </w:rPr>
        <w:t xml:space="preserve">                                                             </w:t>
      </w:r>
    </w:p>
    <w:p w14:paraId="2EE7D582">
      <w:pPr>
        <w:spacing w:line="500" w:lineRule="exact"/>
        <w:ind w:firstLine="480" w:firstLineChars="200"/>
        <w:jc w:val="left"/>
        <w:rPr>
          <w:rFonts w:cs="Times New Roman"/>
          <w:sz w:val="24"/>
        </w:rPr>
      </w:pPr>
      <w:r>
        <w:rPr>
          <w:rFonts w:hint="eastAsia" w:cs="Times New Roman"/>
          <w:sz w:val="24"/>
        </w:rPr>
        <w:t>（三）最终由评标小组形成比选评审意见，参评成员予此签字确认生效。</w:t>
      </w:r>
    </w:p>
    <w:p w14:paraId="54B66107">
      <w:pPr>
        <w:spacing w:line="500" w:lineRule="exact"/>
        <w:ind w:firstLine="480" w:firstLineChars="200"/>
        <w:jc w:val="left"/>
        <w:rPr>
          <w:rFonts w:cs="Times New Roman"/>
          <w:sz w:val="24"/>
        </w:rPr>
      </w:pPr>
      <w:r>
        <w:rPr>
          <w:rFonts w:hint="eastAsia" w:cs="Times New Roman"/>
          <w:sz w:val="24"/>
        </w:rPr>
        <w:t>二、定标通知</w:t>
      </w:r>
    </w:p>
    <w:p w14:paraId="3941BF44">
      <w:pPr>
        <w:spacing w:line="500" w:lineRule="exact"/>
        <w:ind w:firstLine="480" w:firstLineChars="200"/>
        <w:jc w:val="left"/>
        <w:rPr>
          <w:rFonts w:cs="Times New Roman"/>
          <w:sz w:val="24"/>
        </w:rPr>
      </w:pPr>
      <w:r>
        <w:rPr>
          <w:rFonts w:hint="eastAsia" w:cs="Times New Roman"/>
          <w:sz w:val="24"/>
        </w:rPr>
        <w:t>（一）投标截止后10日内，以中标通知书公布，未收到中标通知书的投标人视为未中标。</w:t>
      </w:r>
    </w:p>
    <w:p w14:paraId="2986DEB6">
      <w:pPr>
        <w:spacing w:line="500" w:lineRule="exact"/>
        <w:ind w:firstLine="480" w:firstLineChars="200"/>
        <w:jc w:val="left"/>
        <w:rPr>
          <w:rFonts w:cs="Times New Roman"/>
          <w:sz w:val="24"/>
        </w:rPr>
      </w:pPr>
      <w:r>
        <w:rPr>
          <w:rFonts w:hint="eastAsia" w:cs="Times New Roman"/>
          <w:sz w:val="24"/>
        </w:rPr>
        <w:t>（二）对未中标的原因招标方可不予解释。</w:t>
      </w:r>
    </w:p>
    <w:p w14:paraId="37B23A1D">
      <w:pPr>
        <w:spacing w:line="500" w:lineRule="exact"/>
        <w:ind w:firstLine="480" w:firstLineChars="200"/>
        <w:jc w:val="left"/>
        <w:rPr>
          <w:rFonts w:cs="Times New Roman"/>
          <w:sz w:val="24"/>
        </w:rPr>
        <w:sectPr>
          <w:pgSz w:w="11906" w:h="16838"/>
          <w:pgMar w:top="1440" w:right="1474" w:bottom="1440" w:left="1474" w:header="851" w:footer="992" w:gutter="0"/>
          <w:cols w:space="720" w:num="1"/>
          <w:docGrid w:type="lines" w:linePitch="319" w:charSpace="0"/>
        </w:sectPr>
      </w:pPr>
    </w:p>
    <w:p w14:paraId="35F75895">
      <w:pPr>
        <w:pStyle w:val="2"/>
        <w:jc w:val="center"/>
      </w:pPr>
      <w:r>
        <w:rPr>
          <w:rFonts w:hint="eastAsia"/>
        </w:rPr>
        <w:t>第三部分：技术参数和商务参数标准</w:t>
      </w:r>
    </w:p>
    <w:p w14:paraId="329BDADD"/>
    <w:p w14:paraId="1F054229">
      <w:pPr>
        <w:spacing w:line="500" w:lineRule="exact"/>
        <w:ind w:firstLine="480" w:firstLineChars="200"/>
        <w:jc w:val="left"/>
      </w:pPr>
      <w:r>
        <w:rPr>
          <w:rFonts w:hint="eastAsia" w:asciiTheme="minorEastAsia" w:hAnsiTheme="minorEastAsia" w:cstheme="minorEastAsia"/>
          <w:sz w:val="24"/>
        </w:rPr>
        <w:t>一、技术参数标准</w:t>
      </w:r>
    </w:p>
    <w:p w14:paraId="5CC8CE86">
      <w:pPr>
        <w:spacing w:line="500" w:lineRule="exact"/>
        <w:ind w:firstLine="480" w:firstLineChars="200"/>
        <w:rPr>
          <w:rFonts w:hint="eastAsia" w:ascii="宋体" w:hAnsi="宋体" w:eastAsia="宋体" w:cs="宋体"/>
          <w:sz w:val="24"/>
        </w:rPr>
      </w:pPr>
      <w:r>
        <w:rPr>
          <w:rFonts w:hint="eastAsia" w:ascii="宋体" w:hAnsi="宋体" w:eastAsia="宋体" w:cs="宋体"/>
          <w:sz w:val="24"/>
        </w:rPr>
        <w:t>（一）3年内不得有行政处罚、违法生产等不良记录。</w:t>
      </w:r>
    </w:p>
    <w:p w14:paraId="3BAF0867">
      <w:pPr>
        <w:spacing w:line="500" w:lineRule="exact"/>
        <w:ind w:firstLine="480" w:firstLineChars="200"/>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sz w:val="24"/>
          <w:lang w:val="en-US" w:eastAsia="zh-CN"/>
        </w:rPr>
        <w:t>大荔牧场</w:t>
      </w:r>
      <w:r>
        <w:rPr>
          <w:rFonts w:hint="eastAsia" w:ascii="宋体" w:hAnsi="宋体" w:eastAsia="宋体" w:cs="宋体"/>
          <w:sz w:val="24"/>
        </w:rPr>
        <w:t>2026年化</w:t>
      </w:r>
      <w:r>
        <w:rPr>
          <w:rFonts w:hint="eastAsia" w:ascii="宋体" w:hAnsi="宋体" w:cs="宋体"/>
          <w:bCs/>
          <w:kern w:val="0"/>
          <w:sz w:val="24"/>
        </w:rPr>
        <w:t>验室试剂、</w:t>
      </w:r>
      <w:r>
        <w:rPr>
          <w:rFonts w:hint="eastAsia" w:asciiTheme="minorEastAsia" w:hAnsiTheme="minorEastAsia" w:cstheme="minorEastAsia"/>
          <w:sz w:val="24"/>
        </w:rPr>
        <w:t>耗材</w:t>
      </w:r>
      <w:r>
        <w:rPr>
          <w:rFonts w:hint="eastAsia" w:ascii="宋体" w:hAnsi="宋体" w:eastAsia="宋体" w:cs="宋体"/>
          <w:sz w:val="24"/>
        </w:rPr>
        <w:t>类（大型设备除外），符合牧场生产需求方可招标。</w:t>
      </w:r>
    </w:p>
    <w:p w14:paraId="4DDF52AA">
      <w:pPr>
        <w:spacing w:line="500" w:lineRule="exact"/>
        <w:ind w:left="959" w:leftChars="228" w:hanging="480" w:hangingChars="200"/>
        <w:rPr>
          <w:rFonts w:hint="eastAsia" w:asciiTheme="minorEastAsia" w:hAnsiTheme="minorEastAsia" w:cstheme="minorEastAsia"/>
          <w:sz w:val="24"/>
        </w:rPr>
      </w:pPr>
      <w:r>
        <w:rPr>
          <w:rFonts w:hint="eastAsia" w:asciiTheme="minorEastAsia" w:hAnsiTheme="minorEastAsia" w:cstheme="minorEastAsia"/>
          <w:sz w:val="24"/>
        </w:rPr>
        <w:t>二、商务参数标准</w:t>
      </w:r>
    </w:p>
    <w:p w14:paraId="62A21D8C">
      <w:pPr>
        <w:spacing w:line="500" w:lineRule="exact"/>
        <w:ind w:left="959" w:leftChars="228" w:hanging="480" w:hangingChars="200"/>
        <w:rPr>
          <w:rFonts w:hint="eastAsia" w:ascii="宋体" w:hAnsi="宋体" w:eastAsia="宋体" w:cs="宋体"/>
          <w:sz w:val="24"/>
        </w:rPr>
      </w:pPr>
      <w:r>
        <w:rPr>
          <w:rFonts w:hint="eastAsia" w:asciiTheme="minorEastAsia" w:hAnsiTheme="minorEastAsia" w:cstheme="minorEastAsia"/>
          <w:sz w:val="24"/>
        </w:rPr>
        <w:t>（一）</w:t>
      </w:r>
      <w:r>
        <w:rPr>
          <w:rFonts w:hint="eastAsia" w:ascii="宋体" w:hAnsi="宋体" w:eastAsia="宋体" w:cs="宋体"/>
          <w:sz w:val="24"/>
        </w:rPr>
        <w:t>与国内集团化牧场合作，提供证明材料。</w:t>
      </w:r>
    </w:p>
    <w:p w14:paraId="24AF1701">
      <w:pPr>
        <w:spacing w:line="500" w:lineRule="exact"/>
        <w:ind w:firstLine="480" w:firstLineChars="200"/>
        <w:rPr>
          <w:rFonts w:hint="eastAsia" w:ascii="宋体" w:hAnsi="宋体" w:eastAsia="宋体" w:cs="宋体"/>
          <w:sz w:val="24"/>
        </w:rPr>
      </w:pPr>
      <w:r>
        <w:rPr>
          <w:rFonts w:hint="eastAsia" w:ascii="宋体" w:hAnsi="宋体" w:eastAsia="宋体" w:cs="宋体"/>
          <w:sz w:val="24"/>
        </w:rPr>
        <w:t>（二）公司为国内知名动保品牌，市场占有率高。</w:t>
      </w:r>
    </w:p>
    <w:p w14:paraId="1C08BA87">
      <w:pPr>
        <w:spacing w:line="500" w:lineRule="exact"/>
        <w:ind w:firstLine="480" w:firstLineChars="200"/>
        <w:rPr>
          <w:rFonts w:hint="eastAsia" w:ascii="宋体" w:hAnsi="宋体" w:eastAsia="宋体" w:cs="宋体"/>
          <w:sz w:val="24"/>
        </w:rPr>
      </w:pPr>
      <w:r>
        <w:rPr>
          <w:rFonts w:hint="eastAsia" w:ascii="宋体" w:hAnsi="宋体" w:eastAsia="宋体" w:cs="宋体"/>
          <w:sz w:val="24"/>
        </w:rPr>
        <w:t>（三）牧场有售后服务需求时，能及时为牧场提供售后服务，例如派技术老师驻场服务、样品的检验、化</w:t>
      </w:r>
      <w:r>
        <w:rPr>
          <w:rFonts w:hint="eastAsia" w:ascii="宋体" w:hAnsi="宋体" w:cs="宋体"/>
          <w:bCs/>
          <w:kern w:val="0"/>
          <w:sz w:val="24"/>
        </w:rPr>
        <w:t>验室试剂、</w:t>
      </w:r>
      <w:r>
        <w:rPr>
          <w:rFonts w:hint="eastAsia" w:ascii="宋体" w:hAnsi="宋体" w:eastAsia="宋体" w:cs="宋体"/>
          <w:sz w:val="24"/>
        </w:rPr>
        <w:t>类指导使用等。</w:t>
      </w:r>
    </w:p>
    <w:p w14:paraId="4B1EF234">
      <w:pPr>
        <w:spacing w:line="500" w:lineRule="exact"/>
        <w:ind w:firstLine="480" w:firstLineChars="200"/>
        <w:rPr>
          <w:rFonts w:hint="eastAsia" w:ascii="宋体" w:hAnsi="宋体" w:eastAsia="宋体" w:cs="宋体"/>
          <w:sz w:val="24"/>
        </w:rPr>
      </w:pPr>
      <w:r>
        <w:rPr>
          <w:rFonts w:hint="eastAsia" w:ascii="宋体" w:hAnsi="宋体" w:eastAsia="宋体" w:cs="宋体"/>
          <w:sz w:val="24"/>
        </w:rPr>
        <w:t>（四）同等价格情况下优先考虑使用过的化</w:t>
      </w:r>
      <w:r>
        <w:rPr>
          <w:rFonts w:hint="eastAsia" w:ascii="宋体" w:hAnsi="宋体" w:cs="宋体"/>
          <w:bCs/>
          <w:kern w:val="0"/>
          <w:sz w:val="24"/>
        </w:rPr>
        <w:t>验室试剂、</w:t>
      </w:r>
      <w:r>
        <w:rPr>
          <w:rFonts w:hint="eastAsia" w:asciiTheme="minorEastAsia" w:hAnsiTheme="minorEastAsia" w:cstheme="minorEastAsia"/>
          <w:sz w:val="24"/>
        </w:rPr>
        <w:t>耗材</w:t>
      </w:r>
      <w:r>
        <w:rPr>
          <w:rFonts w:hint="eastAsia" w:ascii="宋体" w:hAnsi="宋体" w:eastAsia="宋体" w:cs="宋体"/>
          <w:sz w:val="24"/>
        </w:rPr>
        <w:t>品牌的供应商。</w:t>
      </w:r>
    </w:p>
    <w:p w14:paraId="262621BE">
      <w:pPr>
        <w:spacing w:line="500" w:lineRule="exact"/>
        <w:ind w:firstLine="480" w:firstLineChars="200"/>
        <w:jc w:val="left"/>
        <w:rPr>
          <w:rFonts w:hint="eastAsia" w:asciiTheme="minorEastAsia" w:hAnsiTheme="minorEastAsia" w:cstheme="minorEastAsia"/>
          <w:sz w:val="24"/>
        </w:rPr>
      </w:pPr>
    </w:p>
    <w:p w14:paraId="402AA6DB">
      <w:pPr>
        <w:sectPr>
          <w:pgSz w:w="11906" w:h="16838"/>
          <w:pgMar w:top="1440" w:right="1474" w:bottom="1440" w:left="1474" w:header="851" w:footer="992" w:gutter="0"/>
          <w:cols w:space="720" w:num="1"/>
          <w:docGrid w:type="lines" w:linePitch="319" w:charSpace="0"/>
        </w:sectPr>
      </w:pPr>
      <w:r>
        <w:br w:type="textWrapping"/>
      </w:r>
    </w:p>
    <w:p w14:paraId="1319DEB0">
      <w:pP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br w:type="page"/>
      </w:r>
    </w:p>
    <w:p w14:paraId="5DB17FDE">
      <w:pPr>
        <w:jc w:val="center"/>
        <w:rPr>
          <w:rFonts w:hint="eastAsia" w:ascii="宋体" w:hAnsi="宋体"/>
        </w:rPr>
      </w:pPr>
      <w:r>
        <w:rPr>
          <w:rFonts w:hint="eastAsia" w:ascii="方正小标宋_GBK" w:hAnsi="方正小标宋_GBK" w:eastAsia="方正小标宋_GBK" w:cs="方正小标宋_GBK"/>
          <w:bCs/>
          <w:sz w:val="44"/>
          <w:szCs w:val="44"/>
        </w:rPr>
        <w:t>第四部分：主合同条款</w:t>
      </w:r>
      <w:bookmarkStart w:id="8" w:name="_GoBack"/>
      <w:bookmarkEnd w:id="8"/>
    </w:p>
    <w:p w14:paraId="6CDEC697">
      <w:pPr>
        <w:spacing w:line="500" w:lineRule="exact"/>
        <w:ind w:firstLine="480" w:firstLineChars="200"/>
        <w:rPr>
          <w:rFonts w:hint="eastAsia" w:ascii="宋体" w:hAnsi="宋体" w:eastAsia="宋体" w:cs="宋体"/>
          <w:sz w:val="24"/>
        </w:rPr>
      </w:pPr>
      <w:r>
        <w:rPr>
          <w:rFonts w:hint="eastAsia" w:ascii="宋体" w:hAnsi="宋体" w:eastAsia="宋体" w:cs="宋体"/>
          <w:sz w:val="24"/>
        </w:rPr>
        <w:t xml:space="preserve">牧场以下简称甲方、中标方以下简称乙方    </w:t>
      </w:r>
    </w:p>
    <w:p w14:paraId="6C5E2A5E">
      <w:pPr>
        <w:spacing w:line="360" w:lineRule="exact"/>
        <w:ind w:firstLine="480" w:firstLineChars="200"/>
        <w:rPr>
          <w:rFonts w:hint="eastAsia" w:ascii="宋体" w:hAnsi="宋体" w:eastAsia="宋体" w:cs="宋体"/>
          <w:sz w:val="24"/>
        </w:rPr>
      </w:pPr>
      <w:r>
        <w:rPr>
          <w:rFonts w:hint="eastAsia" w:ascii="宋体" w:hAnsi="宋体" w:eastAsia="宋体" w:cs="宋体"/>
          <w:sz w:val="24"/>
        </w:rPr>
        <w:t xml:space="preserve">第一条 </w:t>
      </w:r>
      <w:r>
        <w:rPr>
          <w:rFonts w:hint="eastAsia" w:ascii="宋体" w:hAnsi="宋体" w:eastAsia="宋体" w:cs="宋体"/>
          <w:spacing w:val="-4"/>
          <w:sz w:val="24"/>
        </w:rPr>
        <w:t>产品名称、单位、单价</w:t>
      </w:r>
      <w:r>
        <w:rPr>
          <w:rFonts w:hint="eastAsia" w:ascii="宋体" w:hAnsi="宋体" w:eastAsia="宋体" w:cs="宋体"/>
          <w:sz w:val="24"/>
        </w:rPr>
        <w:t>（人民币元）</w:t>
      </w:r>
      <w:r>
        <w:rPr>
          <w:rFonts w:hint="eastAsia" w:ascii="宋体" w:hAnsi="宋体" w:eastAsia="宋体" w:cs="宋体"/>
          <w:spacing w:val="-4"/>
          <w:sz w:val="24"/>
        </w:rPr>
        <w:t>、数量、质量技术标准等，如表所</w:t>
      </w:r>
      <w:r>
        <w:rPr>
          <w:rFonts w:hint="eastAsia" w:ascii="宋体" w:hAnsi="宋体" w:eastAsia="宋体" w:cs="宋体"/>
          <w:sz w:val="24"/>
        </w:rPr>
        <w:t>列：</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575"/>
        <w:gridCol w:w="2337"/>
        <w:gridCol w:w="1710"/>
        <w:gridCol w:w="1014"/>
      </w:tblGrid>
      <w:tr w14:paraId="165FC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vAlign w:val="center"/>
          </w:tcPr>
          <w:p w14:paraId="449B7FD7">
            <w:pPr>
              <w:spacing w:line="300" w:lineRule="exact"/>
              <w:jc w:val="center"/>
              <w:rPr>
                <w:rFonts w:hint="eastAsia" w:ascii="宋体" w:hAnsi="宋体" w:eastAsia="宋体" w:cs="宋体"/>
                <w:sz w:val="24"/>
              </w:rPr>
            </w:pPr>
            <w:r>
              <w:rPr>
                <w:rFonts w:hint="eastAsia" w:ascii="宋体" w:hAnsi="宋体" w:eastAsia="宋体" w:cs="宋体"/>
                <w:sz w:val="24"/>
              </w:rPr>
              <w:t>产品名称</w:t>
            </w:r>
          </w:p>
        </w:tc>
        <w:tc>
          <w:tcPr>
            <w:tcW w:w="1575" w:type="dxa"/>
            <w:vAlign w:val="center"/>
          </w:tcPr>
          <w:p w14:paraId="6210589B">
            <w:pPr>
              <w:spacing w:line="300" w:lineRule="exact"/>
              <w:jc w:val="center"/>
              <w:rPr>
                <w:rFonts w:hint="eastAsia" w:ascii="宋体" w:hAnsi="宋体" w:eastAsia="宋体" w:cs="宋体"/>
                <w:sz w:val="24"/>
              </w:rPr>
            </w:pPr>
            <w:r>
              <w:rPr>
                <w:rFonts w:hint="eastAsia" w:ascii="宋体" w:hAnsi="宋体" w:eastAsia="宋体" w:cs="宋体"/>
                <w:sz w:val="24"/>
              </w:rPr>
              <w:t>单价（含发票）</w:t>
            </w:r>
          </w:p>
        </w:tc>
        <w:tc>
          <w:tcPr>
            <w:tcW w:w="2337" w:type="dxa"/>
            <w:vAlign w:val="center"/>
          </w:tcPr>
          <w:p w14:paraId="1C7C2146">
            <w:pPr>
              <w:spacing w:line="300" w:lineRule="exact"/>
              <w:jc w:val="center"/>
              <w:rPr>
                <w:rFonts w:hint="eastAsia" w:ascii="宋体" w:hAnsi="宋体" w:eastAsia="宋体" w:cs="宋体"/>
                <w:sz w:val="24"/>
              </w:rPr>
            </w:pPr>
            <w:r>
              <w:rPr>
                <w:rFonts w:hint="eastAsia" w:ascii="宋体" w:hAnsi="宋体" w:eastAsia="宋体" w:cs="宋体"/>
                <w:sz w:val="24"/>
              </w:rPr>
              <w:t>数量</w:t>
            </w:r>
          </w:p>
        </w:tc>
        <w:tc>
          <w:tcPr>
            <w:tcW w:w="1710" w:type="dxa"/>
            <w:vAlign w:val="center"/>
          </w:tcPr>
          <w:p w14:paraId="16619F67">
            <w:pPr>
              <w:spacing w:line="300" w:lineRule="exact"/>
              <w:jc w:val="center"/>
              <w:rPr>
                <w:rFonts w:hint="eastAsia" w:ascii="宋体" w:hAnsi="宋体" w:eastAsia="宋体" w:cs="宋体"/>
                <w:sz w:val="24"/>
              </w:rPr>
            </w:pPr>
            <w:r>
              <w:rPr>
                <w:rFonts w:hint="eastAsia" w:ascii="宋体" w:hAnsi="宋体" w:eastAsia="宋体" w:cs="宋体"/>
                <w:sz w:val="24"/>
              </w:rPr>
              <w:t>质量技术标准</w:t>
            </w:r>
          </w:p>
        </w:tc>
        <w:tc>
          <w:tcPr>
            <w:tcW w:w="1014" w:type="dxa"/>
            <w:vAlign w:val="center"/>
          </w:tcPr>
          <w:p w14:paraId="2FEF04EB">
            <w:pPr>
              <w:spacing w:line="300" w:lineRule="exact"/>
              <w:jc w:val="center"/>
              <w:rPr>
                <w:rFonts w:hint="eastAsia" w:ascii="宋体" w:hAnsi="宋体" w:eastAsia="宋体" w:cs="宋体"/>
                <w:sz w:val="24"/>
              </w:rPr>
            </w:pPr>
            <w:r>
              <w:rPr>
                <w:rFonts w:hint="eastAsia" w:ascii="宋体" w:hAnsi="宋体" w:eastAsia="宋体" w:cs="宋体"/>
                <w:sz w:val="24"/>
              </w:rPr>
              <w:t>备注</w:t>
            </w:r>
          </w:p>
        </w:tc>
      </w:tr>
      <w:tr w14:paraId="287CA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812" w:type="dxa"/>
            <w:vAlign w:val="center"/>
          </w:tcPr>
          <w:p w14:paraId="3447DCDA">
            <w:pPr>
              <w:spacing w:line="300" w:lineRule="exact"/>
              <w:jc w:val="center"/>
              <w:rPr>
                <w:rFonts w:hint="eastAsia" w:ascii="宋体" w:hAnsi="宋体" w:eastAsia="宋体" w:cs="宋体"/>
                <w:sz w:val="24"/>
              </w:rPr>
            </w:pPr>
            <w:r>
              <w:rPr>
                <w:rFonts w:hint="eastAsia" w:ascii="宋体" w:hAnsi="宋体" w:eastAsia="宋体" w:cs="宋体"/>
                <w:sz w:val="24"/>
              </w:rPr>
              <w:t>中标名称</w:t>
            </w:r>
          </w:p>
        </w:tc>
        <w:tc>
          <w:tcPr>
            <w:tcW w:w="1575" w:type="dxa"/>
            <w:vAlign w:val="center"/>
          </w:tcPr>
          <w:p w14:paraId="4DB453F7">
            <w:pPr>
              <w:spacing w:line="300" w:lineRule="exact"/>
              <w:jc w:val="center"/>
              <w:rPr>
                <w:rFonts w:hint="eastAsia" w:ascii="宋体" w:hAnsi="宋体" w:eastAsia="宋体" w:cs="宋体"/>
                <w:sz w:val="24"/>
              </w:rPr>
            </w:pPr>
            <w:r>
              <w:rPr>
                <w:rFonts w:hint="eastAsia" w:ascii="宋体" w:hAnsi="宋体" w:eastAsia="宋体" w:cs="宋体"/>
                <w:sz w:val="24"/>
              </w:rPr>
              <w:t>以报价为准</w:t>
            </w:r>
          </w:p>
        </w:tc>
        <w:tc>
          <w:tcPr>
            <w:tcW w:w="2337" w:type="dxa"/>
            <w:vAlign w:val="center"/>
          </w:tcPr>
          <w:p w14:paraId="56FA0116">
            <w:pPr>
              <w:spacing w:line="300" w:lineRule="exact"/>
              <w:jc w:val="center"/>
              <w:rPr>
                <w:rFonts w:hint="eastAsia" w:ascii="宋体" w:hAnsi="宋体" w:eastAsia="宋体" w:cs="宋体"/>
                <w:sz w:val="24"/>
              </w:rPr>
            </w:pPr>
            <w:r>
              <w:rPr>
                <w:rFonts w:hint="eastAsia" w:ascii="宋体" w:hAnsi="宋体" w:eastAsia="宋体" w:cs="宋体"/>
                <w:sz w:val="24"/>
              </w:rPr>
              <w:t>以每次甲乙双方确认的采购数量为准</w:t>
            </w:r>
          </w:p>
        </w:tc>
        <w:tc>
          <w:tcPr>
            <w:tcW w:w="1710" w:type="dxa"/>
            <w:vAlign w:val="center"/>
          </w:tcPr>
          <w:p w14:paraId="7F3E2F49">
            <w:pPr>
              <w:spacing w:line="300" w:lineRule="exact"/>
              <w:jc w:val="center"/>
              <w:rPr>
                <w:rFonts w:hint="eastAsia" w:ascii="宋体" w:hAnsi="宋体" w:eastAsia="宋体" w:cs="宋体"/>
                <w:sz w:val="24"/>
              </w:rPr>
            </w:pPr>
            <w:r>
              <w:rPr>
                <w:rFonts w:hint="eastAsia" w:ascii="宋体" w:hAnsi="宋体" w:eastAsia="宋体" w:cs="宋体"/>
                <w:sz w:val="24"/>
              </w:rPr>
              <w:t>执行国家标准</w:t>
            </w:r>
          </w:p>
        </w:tc>
        <w:tc>
          <w:tcPr>
            <w:tcW w:w="1014" w:type="dxa"/>
            <w:vAlign w:val="center"/>
          </w:tcPr>
          <w:p w14:paraId="1429E93B">
            <w:pPr>
              <w:spacing w:line="300" w:lineRule="exact"/>
              <w:jc w:val="center"/>
              <w:rPr>
                <w:rFonts w:hint="eastAsia" w:ascii="宋体" w:hAnsi="宋体" w:eastAsia="宋体" w:cs="宋体"/>
                <w:sz w:val="24"/>
              </w:rPr>
            </w:pPr>
          </w:p>
        </w:tc>
      </w:tr>
    </w:tbl>
    <w:p w14:paraId="5D18A9BB">
      <w:pPr>
        <w:spacing w:line="500" w:lineRule="exact"/>
        <w:ind w:firstLine="480" w:firstLineChars="200"/>
        <w:rPr>
          <w:rFonts w:hint="eastAsia" w:ascii="宋体" w:hAnsi="宋体" w:eastAsia="宋体" w:cs="宋体"/>
          <w:sz w:val="24"/>
        </w:rPr>
      </w:pPr>
      <w:r>
        <w:rPr>
          <w:rFonts w:hint="eastAsia" w:ascii="宋体" w:hAnsi="宋体" w:eastAsia="宋体" w:cs="宋体"/>
          <w:sz w:val="24"/>
        </w:rPr>
        <w:t>第二条 采购及确认</w:t>
      </w:r>
    </w:p>
    <w:p w14:paraId="1A6F5DD6">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highlight w:val="none"/>
          <w14:textFill>
            <w14:solidFill>
              <w14:schemeClr w14:val="tx1"/>
            </w14:solidFill>
          </w14:textFill>
        </w:rPr>
        <w:t>中垦牧（陕西）牧业有限公司大荔分公司</w:t>
      </w:r>
      <w:r>
        <w:rPr>
          <w:rFonts w:hint="eastAsia" w:ascii="宋体" w:hAnsi="宋体" w:eastAsia="宋体" w:cs="宋体"/>
          <w:color w:val="000000" w:themeColor="text1"/>
          <w:sz w:val="24"/>
          <w:highlight w:val="none"/>
          <w14:textFill>
            <w14:solidFill>
              <w14:schemeClr w14:val="tx1"/>
            </w14:solidFill>
          </w14:textFill>
        </w:rPr>
        <w:t>采购员将</w:t>
      </w:r>
      <w:r>
        <w:rPr>
          <w:rFonts w:hint="eastAsia" w:cs="Times New Roman"/>
          <w:color w:val="000000" w:themeColor="text1"/>
          <w:sz w:val="24"/>
          <w:highlight w:val="none"/>
          <w14:textFill>
            <w14:solidFill>
              <w14:schemeClr w14:val="tx1"/>
            </w14:solidFill>
          </w14:textFill>
        </w:rPr>
        <w:t>采购单（订货单）发至乙方和甲方库管，乙方按照订货单和送货单要求送货，甲方库管按照订货单（送货单）</w:t>
      </w:r>
      <w:r>
        <w:rPr>
          <w:rFonts w:hint="eastAsia" w:ascii="宋体" w:hAnsi="宋体" w:eastAsia="宋体" w:cs="宋体"/>
          <w:color w:val="000000" w:themeColor="text1"/>
          <w:sz w:val="24"/>
          <w:highlight w:val="none"/>
          <w14:textFill>
            <w14:solidFill>
              <w14:schemeClr w14:val="tx1"/>
            </w14:solidFill>
          </w14:textFill>
        </w:rPr>
        <w:t>予以</w:t>
      </w:r>
      <w:r>
        <w:rPr>
          <w:rFonts w:hint="eastAsia" w:cs="Times New Roman"/>
          <w:color w:val="000000" w:themeColor="text1"/>
          <w:sz w:val="24"/>
          <w:highlight w:val="none"/>
          <w14:textFill>
            <w14:solidFill>
              <w14:schemeClr w14:val="tx1"/>
            </w14:solidFill>
          </w14:textFill>
        </w:rPr>
        <w:t>收货</w:t>
      </w:r>
      <w:r>
        <w:rPr>
          <w:rFonts w:hint="eastAsia" w:ascii="宋体" w:hAnsi="宋体" w:eastAsia="宋体" w:cs="宋体"/>
          <w:color w:val="000000" w:themeColor="text1"/>
          <w:sz w:val="24"/>
          <w:highlight w:val="none"/>
          <w14:textFill>
            <w14:solidFill>
              <w14:schemeClr w14:val="tx1"/>
            </w14:solidFill>
          </w14:textFill>
        </w:rPr>
        <w:t>确认。</w:t>
      </w:r>
    </w:p>
    <w:p w14:paraId="2E55DD83">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第三条 交货规定</w:t>
      </w:r>
    </w:p>
    <w:p w14:paraId="7638DA11">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1.运输方式：由乙方负责组织安排运输。</w:t>
      </w:r>
    </w:p>
    <w:p w14:paraId="08AACE7E">
      <w:pPr>
        <w:spacing w:line="500" w:lineRule="exact"/>
        <w:ind w:firstLine="480" w:firstLineChars="200"/>
        <w:rPr>
          <w:rFonts w:hint="eastAsia" w:ascii="Times New Roman" w:hAnsi="Times New Roman" w:eastAsia="宋体" w:cs="Times New Roman"/>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2.交货地点：</w:t>
      </w:r>
      <w:r>
        <w:rPr>
          <w:rFonts w:hint="eastAsia" w:ascii="Times New Roman" w:hAnsi="Times New Roman" w:eastAsia="宋体" w:cs="Times New Roman"/>
          <w:color w:val="000000" w:themeColor="text1"/>
          <w:sz w:val="24"/>
          <w:highlight w:val="none"/>
          <w14:textFill>
            <w14:solidFill>
              <w14:schemeClr w14:val="tx1"/>
            </w14:solidFill>
          </w14:textFill>
        </w:rPr>
        <w:t>中垦牧（陕西）牧业有限公司大荔</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牧场</w:t>
      </w:r>
    </w:p>
    <w:p w14:paraId="29090456">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地址：陕西省渭南市大荔县韦林镇果园大荔牧场。</w:t>
      </w:r>
    </w:p>
    <w:p w14:paraId="34231F7D">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注：根据中标通知书分别与实施单位订立书面合同。</w:t>
      </w:r>
    </w:p>
    <w:p w14:paraId="210D4EB1">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3.交货日期：收到采购订货单后10日内完成供货；进口类试剂</w:t>
      </w:r>
      <w:r>
        <w:rPr>
          <w:rFonts w:hint="eastAsia" w:ascii="宋体" w:hAnsi="宋体" w:cs="宋体"/>
          <w:bCs/>
          <w:color w:val="000000" w:themeColor="text1"/>
          <w:kern w:val="0"/>
          <w:sz w:val="24"/>
          <w:highlight w:val="none"/>
          <w14:textFill>
            <w14:solidFill>
              <w14:schemeClr w14:val="tx1"/>
            </w14:solidFill>
          </w14:textFill>
        </w:rPr>
        <w:t>、</w:t>
      </w:r>
      <w:r>
        <w:rPr>
          <w:rFonts w:hint="eastAsia" w:asciiTheme="minorEastAsia" w:hAnsiTheme="minorEastAsia" w:cstheme="minorEastAsia"/>
          <w:color w:val="000000" w:themeColor="text1"/>
          <w:sz w:val="24"/>
          <w:highlight w:val="none"/>
          <w14:textFill>
            <w14:solidFill>
              <w14:schemeClr w14:val="tx1"/>
            </w14:solidFill>
          </w14:textFill>
        </w:rPr>
        <w:t>耗材</w:t>
      </w:r>
      <w:r>
        <w:rPr>
          <w:rFonts w:hint="eastAsia" w:ascii="宋体" w:hAnsi="宋体" w:cs="宋体"/>
          <w:bCs/>
          <w:color w:val="000000" w:themeColor="text1"/>
          <w:kern w:val="0"/>
          <w:sz w:val="24"/>
          <w:highlight w:val="none"/>
          <w14:textFill>
            <w14:solidFill>
              <w14:schemeClr w14:val="tx1"/>
            </w14:solidFill>
          </w14:textFill>
        </w:rPr>
        <w:t>60日内完成供货</w:t>
      </w:r>
      <w:r>
        <w:rPr>
          <w:rFonts w:hint="eastAsia" w:ascii="宋体" w:hAnsi="宋体" w:eastAsia="宋体" w:cs="宋体"/>
          <w:color w:val="000000" w:themeColor="text1"/>
          <w:sz w:val="24"/>
          <w:highlight w:val="none"/>
          <w14:textFill>
            <w14:solidFill>
              <w14:schemeClr w14:val="tx1"/>
            </w14:solidFill>
          </w14:textFill>
        </w:rPr>
        <w:t>。</w:t>
      </w:r>
    </w:p>
    <w:p w14:paraId="1115B856">
      <w:pPr>
        <w:spacing w:line="500" w:lineRule="exact"/>
        <w:ind w:firstLine="480" w:firstLineChars="200"/>
        <w:rPr>
          <w:rFonts w:hint="eastAsia" w:ascii="宋体" w:hAnsi="宋体" w:eastAsia="宋体" w:cs="宋体"/>
          <w:sz w:val="24"/>
        </w:rPr>
      </w:pPr>
      <w:r>
        <w:rPr>
          <w:rFonts w:hint="eastAsia" w:ascii="宋体" w:hAnsi="宋体" w:eastAsia="宋体" w:cs="宋体"/>
          <w:sz w:val="24"/>
        </w:rPr>
        <w:t>4.运输费及货物保险费等：由乙方全额承担。</w:t>
      </w:r>
    </w:p>
    <w:p w14:paraId="0D362B65">
      <w:pPr>
        <w:spacing w:line="500" w:lineRule="exact"/>
        <w:ind w:firstLine="480" w:firstLineChars="200"/>
        <w:rPr>
          <w:rFonts w:hint="eastAsia" w:ascii="宋体" w:hAnsi="宋体" w:eastAsia="宋体" w:cs="宋体"/>
          <w:sz w:val="24"/>
        </w:rPr>
      </w:pPr>
      <w:r>
        <w:rPr>
          <w:rFonts w:hint="eastAsia" w:ascii="宋体" w:hAnsi="宋体" w:eastAsia="宋体" w:cs="宋体"/>
          <w:sz w:val="24"/>
        </w:rPr>
        <w:t>5.乙方送货时须向甲方提供送货单，内容包括供货单位、收货单位、送货名称、数量、单价及送货单盖章等信息。</w:t>
      </w:r>
    </w:p>
    <w:p w14:paraId="23658D3A">
      <w:pPr>
        <w:spacing w:line="500" w:lineRule="exact"/>
        <w:ind w:firstLine="480" w:firstLineChars="200"/>
        <w:rPr>
          <w:rFonts w:hint="eastAsia" w:ascii="宋体" w:hAnsi="宋体" w:eastAsia="宋体" w:cs="宋体"/>
          <w:sz w:val="24"/>
        </w:rPr>
      </w:pPr>
      <w:r>
        <w:rPr>
          <w:rFonts w:hint="eastAsia" w:ascii="宋体" w:hAnsi="宋体" w:eastAsia="宋体" w:cs="宋体"/>
          <w:sz w:val="24"/>
        </w:rPr>
        <w:t>第四条 货物验收规定</w:t>
      </w:r>
    </w:p>
    <w:p w14:paraId="488F51D6">
      <w:pPr>
        <w:spacing w:line="500" w:lineRule="exact"/>
        <w:ind w:firstLine="480" w:firstLineChars="200"/>
        <w:rPr>
          <w:rFonts w:hint="eastAsia" w:ascii="宋体" w:hAnsi="宋体" w:eastAsia="宋体" w:cs="宋体"/>
          <w:sz w:val="24"/>
        </w:rPr>
      </w:pPr>
      <w:r>
        <w:rPr>
          <w:rFonts w:hint="eastAsia" w:ascii="宋体" w:hAnsi="宋体" w:eastAsia="宋体" w:cs="宋体"/>
          <w:sz w:val="24"/>
        </w:rPr>
        <w:t xml:space="preserve">1.货物的具体质量验收标准和方法按行业内有关规定进行验收。若双方无具体标准，则以确认的样品为准（但乙方应当保证其提供的样品符合中华人民共和国法律、法规和国家行政部门规章制度的规定）。如乙方提供的产品未达到质量标准，甲方有权要求退货或者换货，若甲方同意让步接收的，需双方共同商榷，按达成的意见进行结算。 </w:t>
      </w:r>
    </w:p>
    <w:p w14:paraId="5059628B">
      <w:pPr>
        <w:spacing w:line="500" w:lineRule="exact"/>
        <w:ind w:firstLine="480" w:firstLineChars="200"/>
        <w:rPr>
          <w:rFonts w:hint="eastAsia" w:ascii="宋体" w:hAnsi="宋体" w:eastAsia="宋体" w:cs="宋体"/>
          <w:sz w:val="24"/>
        </w:rPr>
      </w:pPr>
      <w:r>
        <w:rPr>
          <w:rFonts w:hint="eastAsia" w:ascii="宋体" w:hAnsi="宋体" w:eastAsia="宋体" w:cs="宋体"/>
          <w:sz w:val="24"/>
        </w:rPr>
        <w:t>2.甲方在收到货物后经抽检如发现产品质量问题，应在收货后七日内向乙方提出意见，乙方收到甲方意见后应在三日内回复甲方；甲方在使用过程中如发现质量问题，甲方应及时通知乙方，乙方应在收到甲方通知后三日内进行核实，由此给甲方造成的经济损失由乙方承担。如果乙方未在规定的时间内到甲方核实，视为乙方承认其产品有质量问题。</w:t>
      </w:r>
    </w:p>
    <w:p w14:paraId="79E07376">
      <w:pPr>
        <w:spacing w:line="500" w:lineRule="exact"/>
        <w:ind w:firstLine="480" w:firstLineChars="200"/>
        <w:rPr>
          <w:rFonts w:hint="eastAsia" w:ascii="宋体" w:hAnsi="宋体" w:eastAsia="宋体" w:cs="宋体"/>
          <w:sz w:val="24"/>
        </w:rPr>
      </w:pPr>
      <w:r>
        <w:rPr>
          <w:rFonts w:hint="eastAsia" w:ascii="宋体" w:hAnsi="宋体" w:eastAsia="宋体" w:cs="宋体"/>
          <w:sz w:val="24"/>
        </w:rPr>
        <w:t>3.若乙方交付产品时其外包装破损、变形导致产品受感染、受损害等质量问题，甲方有权当场拒收。</w:t>
      </w:r>
    </w:p>
    <w:p w14:paraId="625638FB">
      <w:pPr>
        <w:spacing w:line="500" w:lineRule="exact"/>
        <w:ind w:firstLine="480" w:firstLineChars="200"/>
        <w:rPr>
          <w:rFonts w:hint="eastAsia" w:ascii="宋体" w:hAnsi="宋体" w:eastAsia="宋体" w:cs="宋体"/>
          <w:sz w:val="24"/>
        </w:rPr>
      </w:pPr>
      <w:r>
        <w:rPr>
          <w:rFonts w:hint="eastAsia" w:ascii="宋体" w:hAnsi="宋体" w:eastAsia="宋体" w:cs="宋体"/>
          <w:sz w:val="24"/>
        </w:rPr>
        <w:t>4.乙方应保证在提供的产品中没有添加任何参杂参假等行为，否则，由此引起的后果由乙方承担。</w:t>
      </w:r>
    </w:p>
    <w:p w14:paraId="0D225816">
      <w:pPr>
        <w:spacing w:line="500" w:lineRule="exact"/>
        <w:ind w:firstLine="480" w:firstLineChars="200"/>
        <w:rPr>
          <w:rFonts w:hint="eastAsia" w:ascii="宋体" w:hAnsi="宋体" w:eastAsia="宋体" w:cs="宋体"/>
          <w:sz w:val="24"/>
        </w:rPr>
      </w:pPr>
      <w:r>
        <w:rPr>
          <w:rFonts w:hint="eastAsia" w:ascii="宋体" w:hAnsi="宋体" w:eastAsia="宋体" w:cs="宋体"/>
          <w:sz w:val="24"/>
        </w:rPr>
        <w:t>5.因乙方提供的产品质量问题造成第三方损害的由乙方承担赔偿责任，给甲方造成经济损失的甲方有权向乙方追偿。</w:t>
      </w:r>
    </w:p>
    <w:p w14:paraId="70B26E65">
      <w:pPr>
        <w:spacing w:line="500" w:lineRule="exact"/>
        <w:ind w:firstLine="480" w:firstLineChars="200"/>
        <w:rPr>
          <w:rFonts w:hint="eastAsia" w:ascii="宋体" w:hAnsi="宋体" w:eastAsia="宋体" w:cs="宋体"/>
          <w:sz w:val="24"/>
        </w:rPr>
      </w:pPr>
      <w:r>
        <w:rPr>
          <w:rFonts w:hint="eastAsia" w:ascii="宋体" w:hAnsi="宋体" w:eastAsia="宋体" w:cs="宋体"/>
          <w:sz w:val="24"/>
        </w:rPr>
        <w:t>6.收货数量确认：以甲方实际收货数量为准。</w:t>
      </w:r>
    </w:p>
    <w:p w14:paraId="7BF8C0C2">
      <w:pPr>
        <w:spacing w:line="500" w:lineRule="exact"/>
        <w:ind w:firstLine="480" w:firstLineChars="200"/>
        <w:rPr>
          <w:rFonts w:hint="eastAsia" w:ascii="宋体" w:hAnsi="宋体" w:eastAsia="宋体" w:cs="宋体"/>
          <w:sz w:val="24"/>
        </w:rPr>
      </w:pPr>
      <w:r>
        <w:rPr>
          <w:rFonts w:hint="eastAsia" w:ascii="宋体" w:hAnsi="宋体" w:eastAsia="宋体" w:cs="宋体"/>
          <w:sz w:val="24"/>
        </w:rPr>
        <w:t>第五条 付款约定</w:t>
      </w:r>
    </w:p>
    <w:p w14:paraId="060D8300">
      <w:pPr>
        <w:spacing w:line="500" w:lineRule="exact"/>
        <w:ind w:firstLine="480" w:firstLineChars="200"/>
        <w:rPr>
          <w:rFonts w:hint="eastAsia" w:ascii="宋体" w:hAnsi="宋体" w:eastAsia="宋体" w:cs="宋体"/>
          <w:sz w:val="24"/>
        </w:rPr>
      </w:pPr>
      <w:r>
        <w:rPr>
          <w:rFonts w:hint="eastAsia" w:ascii="宋体" w:hAnsi="宋体" w:eastAsia="宋体" w:cs="宋体"/>
          <w:sz w:val="24"/>
        </w:rPr>
        <w:t>1.乙方应按照我国税法的有关规定，向甲方开具税务发票，送达或寄往大荔牧场。开具发票应填写的购货单位名称、货物名称、数量、单价、金额等。</w:t>
      </w:r>
    </w:p>
    <w:p w14:paraId="7AA7AEB7">
      <w:pPr>
        <w:spacing w:line="500" w:lineRule="exact"/>
        <w:ind w:firstLine="480" w:firstLineChars="200"/>
        <w:rPr>
          <w:rFonts w:hint="eastAsia" w:ascii="宋体" w:hAnsi="宋体" w:eastAsia="宋体" w:cs="宋体"/>
          <w:sz w:val="24"/>
        </w:rPr>
      </w:pPr>
      <w:r>
        <w:rPr>
          <w:rFonts w:hint="eastAsia" w:ascii="宋体" w:hAnsi="宋体" w:eastAsia="宋体" w:cs="宋体"/>
          <w:sz w:val="24"/>
        </w:rPr>
        <w:t>2.甲方收到货物经验收合格，如无特殊原因，应在30天内（含发票）支付乙方货款（特殊情况可以订单另行约定）。</w:t>
      </w:r>
    </w:p>
    <w:p w14:paraId="1896463D">
      <w:pPr>
        <w:spacing w:line="500" w:lineRule="exact"/>
        <w:ind w:firstLine="480" w:firstLineChars="200"/>
        <w:rPr>
          <w:rFonts w:hint="eastAsia" w:ascii="宋体" w:hAnsi="宋体" w:eastAsia="宋体" w:cs="宋体"/>
          <w:sz w:val="24"/>
        </w:rPr>
      </w:pPr>
      <w:r>
        <w:rPr>
          <w:rFonts w:hint="eastAsia" w:ascii="宋体" w:hAnsi="宋体" w:eastAsia="宋体" w:cs="宋体"/>
          <w:sz w:val="24"/>
        </w:rPr>
        <w:t>第六条 违约责任</w:t>
      </w:r>
    </w:p>
    <w:p w14:paraId="73FFF17B">
      <w:pPr>
        <w:spacing w:line="500" w:lineRule="exact"/>
        <w:ind w:firstLine="480" w:firstLineChars="200"/>
        <w:rPr>
          <w:rFonts w:hint="eastAsia" w:ascii="宋体" w:hAnsi="宋体" w:eastAsia="宋体" w:cs="宋体"/>
          <w:sz w:val="24"/>
        </w:rPr>
      </w:pPr>
      <w:r>
        <w:rPr>
          <w:rFonts w:hint="eastAsia" w:ascii="宋体" w:hAnsi="宋体" w:eastAsia="宋体" w:cs="宋体"/>
          <w:sz w:val="24"/>
        </w:rPr>
        <w:t>1.本协议签订后，甲、乙双方应共同遵守，如一方违约，守约方有权要求违约方赔偿一切经济损失并承担有关法律责任。</w:t>
      </w:r>
    </w:p>
    <w:p w14:paraId="03BE2163">
      <w:pPr>
        <w:spacing w:line="500" w:lineRule="exact"/>
        <w:ind w:firstLine="480" w:firstLineChars="200"/>
        <w:rPr>
          <w:rFonts w:hint="eastAsia" w:ascii="宋体" w:hAnsi="宋体" w:eastAsia="宋体" w:cs="宋体"/>
          <w:sz w:val="24"/>
        </w:rPr>
      </w:pPr>
      <w:r>
        <w:rPr>
          <w:rFonts w:hint="eastAsia" w:ascii="宋体" w:hAnsi="宋体" w:eastAsia="宋体" w:cs="宋体"/>
          <w:sz w:val="24"/>
        </w:rPr>
        <w:t>2.甲、乙双方任何一方如因不可抗力的原因，不能履行本合同时，应及时向对方通知不能履行或须延期履行或部分履行合同的理由。在取得有关机构证明后，本合同可以不履行或延期履行或部分履行，并全部或者部分免予承担违约责任。</w:t>
      </w:r>
    </w:p>
    <w:p w14:paraId="6AB1A73C">
      <w:pPr>
        <w:spacing w:line="500" w:lineRule="exact"/>
        <w:ind w:firstLine="480" w:firstLineChars="200"/>
        <w:rPr>
          <w:rFonts w:hint="eastAsia" w:ascii="宋体" w:hAnsi="宋体" w:eastAsia="宋体" w:cs="宋体"/>
          <w:sz w:val="24"/>
        </w:rPr>
      </w:pPr>
      <w:r>
        <w:rPr>
          <w:rFonts w:hint="eastAsia" w:ascii="宋体" w:hAnsi="宋体" w:eastAsia="宋体" w:cs="宋体"/>
          <w:sz w:val="24"/>
        </w:rPr>
        <w:t>3.若因乙方原因，在一个月出现一次断货(断货时间超过5天)，同意甲方扣除货款2000元；若一个月内出现两次及以上断货，同意甲方将乙方除2000元罚款外，延期一个月支付当月货款，甲方有权解除合同，乙方承担涉及违约货物货款20%的违约金。</w:t>
      </w:r>
    </w:p>
    <w:p w14:paraId="38332416">
      <w:pPr>
        <w:spacing w:line="500" w:lineRule="exact"/>
        <w:ind w:firstLine="480" w:firstLineChars="200"/>
        <w:rPr>
          <w:rFonts w:hint="eastAsia" w:ascii="宋体" w:hAnsi="宋体" w:eastAsia="宋体" w:cs="宋体"/>
          <w:sz w:val="24"/>
        </w:rPr>
      </w:pPr>
      <w:r>
        <w:rPr>
          <w:rFonts w:hint="eastAsia" w:ascii="宋体" w:hAnsi="宋体" w:eastAsia="宋体" w:cs="宋体"/>
          <w:sz w:val="24"/>
        </w:rPr>
        <w:t>第七条 合同期限</w:t>
      </w:r>
    </w:p>
    <w:p w14:paraId="1F736E96">
      <w:pPr>
        <w:spacing w:line="500" w:lineRule="exact"/>
        <w:ind w:firstLine="480" w:firstLineChars="200"/>
        <w:rPr>
          <w:rFonts w:hint="eastAsia" w:ascii="宋体" w:hAnsi="宋体" w:eastAsia="宋体" w:cs="宋体"/>
          <w:sz w:val="24"/>
        </w:rPr>
      </w:pPr>
      <w:r>
        <w:rPr>
          <w:rFonts w:hint="eastAsia" w:ascii="宋体" w:hAnsi="宋体" w:eastAsia="宋体" w:cs="宋体"/>
          <w:sz w:val="24"/>
        </w:rPr>
        <w:t>双方签字盖章生效后至2026年12月31日。</w:t>
      </w:r>
    </w:p>
    <w:p w14:paraId="5F885A99">
      <w:pPr>
        <w:spacing w:line="500" w:lineRule="exact"/>
        <w:ind w:firstLine="480" w:firstLineChars="200"/>
        <w:rPr>
          <w:rFonts w:hint="eastAsia" w:ascii="宋体" w:hAnsi="宋体" w:eastAsia="宋体" w:cs="宋体"/>
          <w:sz w:val="24"/>
        </w:rPr>
      </w:pPr>
      <w:r>
        <w:rPr>
          <w:rFonts w:hint="eastAsia" w:ascii="宋体" w:hAnsi="宋体" w:eastAsia="宋体" w:cs="宋体"/>
          <w:sz w:val="24"/>
        </w:rPr>
        <w:t>第八条 违约责任</w:t>
      </w:r>
    </w:p>
    <w:p w14:paraId="1A5BFA1F">
      <w:pPr>
        <w:spacing w:line="500" w:lineRule="exact"/>
        <w:ind w:firstLine="480" w:firstLineChars="200"/>
        <w:rPr>
          <w:rFonts w:hint="eastAsia" w:ascii="宋体" w:hAnsi="宋体" w:eastAsia="宋体" w:cs="宋体"/>
          <w:sz w:val="24"/>
        </w:rPr>
      </w:pPr>
      <w:r>
        <w:rPr>
          <w:rFonts w:hint="eastAsia" w:ascii="宋体" w:hAnsi="宋体" w:eastAsia="宋体" w:cs="宋体"/>
          <w:sz w:val="24"/>
        </w:rPr>
        <w:t>1.本合同未尽事宜，经甲、乙双方协商，可以签订补充协议。补充协议及甲、乙双方确认的有关附件与本合同具有同等法律效力。</w:t>
      </w:r>
    </w:p>
    <w:p w14:paraId="2B3D4469">
      <w:pPr>
        <w:spacing w:line="500" w:lineRule="exact"/>
        <w:ind w:firstLine="480" w:firstLineChars="200"/>
        <w:rPr>
          <w:rFonts w:hint="eastAsia" w:ascii="宋体" w:hAnsi="宋体" w:eastAsia="宋体" w:cs="宋体"/>
          <w:sz w:val="24"/>
        </w:rPr>
      </w:pPr>
      <w:r>
        <w:rPr>
          <w:rFonts w:hint="eastAsia" w:ascii="宋体" w:hAnsi="宋体" w:eastAsia="宋体" w:cs="宋体"/>
          <w:sz w:val="24"/>
        </w:rPr>
        <w:t>2.甲、乙双方因本协议所产生的一切纠纷，应友好协商解决。如协商不成，则通过甲方所在地的人民法院诉讼解决。</w:t>
      </w:r>
    </w:p>
    <w:p w14:paraId="450BE2C7">
      <w:pPr>
        <w:spacing w:line="600" w:lineRule="exact"/>
        <w:ind w:firstLine="480" w:firstLineChars="200"/>
        <w:rPr>
          <w:rFonts w:hint="eastAsia" w:ascii="宋体" w:hAnsi="宋体" w:eastAsia="宋体" w:cs="宋体"/>
          <w:sz w:val="24"/>
          <w:lang w:val="en-US" w:eastAsia="zh-CN"/>
        </w:rPr>
      </w:pPr>
      <w:r>
        <w:rPr>
          <w:rFonts w:hint="eastAsia" w:ascii="宋体" w:hAnsi="宋体" w:eastAsia="宋体" w:cs="宋体"/>
          <w:sz w:val="24"/>
        </w:rPr>
        <w:t>3.</w:t>
      </w:r>
      <w:r>
        <w:rPr>
          <w:rFonts w:hint="eastAsia" w:asciiTheme="majorEastAsia" w:hAnsiTheme="majorEastAsia" w:eastAsiaTheme="majorEastAsia" w:cstheme="majorEastAsia"/>
          <w:color w:val="auto"/>
          <w:sz w:val="24"/>
          <w:highlight w:val="none"/>
        </w:rPr>
        <w:t>合同履约保证金：合同履约保证金2万元</w:t>
      </w:r>
      <w:r>
        <w:rPr>
          <w:rFonts w:hint="eastAsia" w:asciiTheme="majorEastAsia" w:hAnsiTheme="majorEastAsia" w:eastAsiaTheme="majorEastAsia" w:cstheme="majorEastAsia"/>
          <w:color w:val="auto"/>
          <w:sz w:val="24"/>
          <w:highlight w:val="none"/>
          <w:lang w:eastAsia="zh-CN"/>
        </w:rPr>
        <w:t>，</w:t>
      </w:r>
      <w:r>
        <w:rPr>
          <w:rFonts w:hint="eastAsia" w:asciiTheme="majorEastAsia" w:hAnsiTheme="majorEastAsia" w:eastAsiaTheme="majorEastAsia" w:cstheme="majorEastAsia"/>
          <w:color w:val="auto"/>
          <w:sz w:val="24"/>
          <w:highlight w:val="none"/>
          <w:lang w:val="en-US" w:eastAsia="zh-CN"/>
        </w:rPr>
        <w:t>在合同执行完成后10个工作日内，如无其他违约情况无息退还。</w:t>
      </w:r>
    </w:p>
    <w:p w14:paraId="7F8BF16C">
      <w:pPr>
        <w:spacing w:line="5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 xml:space="preserve">本合同经甲、乙双方签字、盖章即生效，期满双方无异议，可续签合同。本合同壹式贰份，甲、乙双方各执壹份，扫描传真件具有同等法律效力。 </w:t>
      </w:r>
    </w:p>
    <w:p w14:paraId="26B7F118">
      <w:pPr>
        <w:spacing w:line="500" w:lineRule="exact"/>
        <w:jc w:val="center"/>
        <w:rPr>
          <w:rFonts w:hint="eastAsia" w:ascii="宋体" w:hAnsi="宋体"/>
          <w:b/>
          <w:bCs/>
          <w:sz w:val="44"/>
          <w:szCs w:val="44"/>
        </w:rPr>
      </w:pPr>
    </w:p>
    <w:p w14:paraId="5CE93FF1">
      <w:pP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br w:type="page"/>
      </w:r>
    </w:p>
    <w:p w14:paraId="4E8511E6">
      <w:pPr>
        <w:spacing w:line="360" w:lineRule="auto"/>
        <w:jc w:val="center"/>
        <w:rPr>
          <w:rFonts w:hint="eastAsia" w:ascii="宋体" w:hAnsi="宋体" w:eastAsia="宋体"/>
          <w:b/>
          <w:bCs/>
          <w:sz w:val="44"/>
          <w:szCs w:val="44"/>
        </w:rPr>
      </w:pPr>
      <w:r>
        <w:rPr>
          <w:rFonts w:hint="eastAsia" w:ascii="方正小标宋_GBK" w:hAnsi="方正小标宋_GBK" w:eastAsia="方正小标宋_GBK" w:cs="方正小标宋_GBK"/>
          <w:bCs/>
          <w:sz w:val="44"/>
          <w:szCs w:val="44"/>
        </w:rPr>
        <w:t>第五部分：阳光协议</w:t>
      </w:r>
    </w:p>
    <w:p w14:paraId="33DACD2C">
      <w:pPr>
        <w:spacing w:line="500" w:lineRule="exact"/>
        <w:ind w:firstLine="480" w:firstLineChars="200"/>
        <w:rPr>
          <w:rFonts w:hint="eastAsia" w:ascii="宋体" w:hAnsi="宋体" w:eastAsia="宋体" w:cs="宋体"/>
          <w:sz w:val="24"/>
        </w:rPr>
      </w:pPr>
      <w:r>
        <w:rPr>
          <w:rFonts w:hint="eastAsia" w:ascii="宋体" w:hAnsi="宋体" w:eastAsia="宋体" w:cs="宋体"/>
          <w:sz w:val="24"/>
        </w:rPr>
        <w:t>甲方</w:t>
      </w:r>
      <w:r>
        <w:rPr>
          <w:rFonts w:ascii="宋体" w:hAnsi="宋体" w:eastAsia="宋体" w:cs="宋体"/>
          <w:sz w:val="24"/>
        </w:rPr>
        <w:t>:</w:t>
      </w:r>
      <w:r>
        <w:rPr>
          <w:rFonts w:hint="eastAsia" w:ascii="宋体" w:hAnsi="宋体" w:eastAsia="宋体" w:cs="宋体"/>
          <w:sz w:val="24"/>
        </w:rPr>
        <w:t>中垦牧（陕西）牧业有限公司</w:t>
      </w:r>
    </w:p>
    <w:p w14:paraId="6A6538F0">
      <w:pPr>
        <w:spacing w:line="500" w:lineRule="exact"/>
        <w:ind w:firstLine="480" w:firstLineChars="200"/>
        <w:rPr>
          <w:rFonts w:hint="eastAsia" w:ascii="宋体" w:hAnsi="宋体" w:eastAsia="宋体" w:cs="宋体"/>
          <w:sz w:val="24"/>
        </w:rPr>
      </w:pPr>
      <w:r>
        <w:rPr>
          <w:rFonts w:hint="eastAsia" w:ascii="宋体" w:hAnsi="宋体" w:eastAsia="宋体" w:cs="宋体"/>
          <w:sz w:val="24"/>
        </w:rPr>
        <w:t>乙方</w:t>
      </w:r>
      <w:r>
        <w:rPr>
          <w:rFonts w:ascii="宋体" w:hAnsi="宋体" w:eastAsia="宋体" w:cs="宋体"/>
          <w:sz w:val="24"/>
        </w:rPr>
        <w:t xml:space="preserve">: </w:t>
      </w:r>
    </w:p>
    <w:p w14:paraId="05A53067">
      <w:pPr>
        <w:spacing w:line="500" w:lineRule="exact"/>
        <w:ind w:firstLine="480" w:firstLineChars="200"/>
        <w:rPr>
          <w:rFonts w:hint="eastAsia" w:ascii="宋体" w:hAnsi="宋体" w:eastAsia="宋体" w:cs="宋体"/>
          <w:sz w:val="24"/>
        </w:rPr>
      </w:pPr>
      <w:r>
        <w:rPr>
          <w:rFonts w:hint="eastAsia" w:ascii="宋体" w:hAnsi="宋体" w:eastAsia="宋体" w:cs="宋体"/>
          <w:sz w:val="24"/>
        </w:rPr>
        <w:t>鉴于</w:t>
      </w:r>
      <w:r>
        <w:rPr>
          <w:rFonts w:ascii="宋体" w:hAnsi="宋体" w:eastAsia="宋体" w:cs="宋体"/>
          <w:sz w:val="24"/>
        </w:rPr>
        <w:t>:</w:t>
      </w:r>
      <w:r>
        <w:rPr>
          <w:rFonts w:hint="eastAsia" w:ascii="宋体" w:hAnsi="宋体" w:eastAsia="宋体" w:cs="宋体"/>
          <w:sz w:val="24"/>
        </w:rPr>
        <w:t>双方拟签订</w:t>
      </w:r>
      <w:r>
        <w:rPr>
          <w:rFonts w:hint="eastAsia" w:ascii="宋体" w:hAnsi="宋体" w:eastAsia="宋体" w:cs="宋体"/>
          <w:sz w:val="24"/>
          <w:lang w:val="en-US" w:eastAsia="zh-CN"/>
        </w:rPr>
        <w:t>大荔牧场</w:t>
      </w:r>
      <w:r>
        <w:rPr>
          <w:rFonts w:hint="eastAsia" w:ascii="宋体" w:hAnsi="宋体" w:eastAsia="宋体" w:cs="宋体"/>
          <w:sz w:val="24"/>
        </w:rPr>
        <w:t>2026年化验室试剂、耗材采购项目合同（以下简称主合同）。为确保各方本次及未来所有相关交易在合法、合规、透明、诚信的原则下进行，杜绝任何形式的贿赂、腐败和不正当利益输送以及围标串标、弄虚作假等行为，双方在签订业务合同的同时，共同签订本协议，各方承诺严格遵守本协议条款：</w:t>
      </w:r>
    </w:p>
    <w:p w14:paraId="3251C2B7">
      <w:pPr>
        <w:spacing w:line="500" w:lineRule="exact"/>
        <w:ind w:firstLine="480" w:firstLineChars="200"/>
        <w:rPr>
          <w:rFonts w:hint="eastAsia" w:ascii="宋体" w:hAnsi="宋体" w:eastAsia="宋体" w:cs="宋体"/>
          <w:sz w:val="24"/>
        </w:rPr>
      </w:pPr>
      <w:r>
        <w:rPr>
          <w:rFonts w:hint="eastAsia" w:ascii="宋体" w:hAnsi="宋体" w:eastAsia="宋体" w:cs="宋体"/>
          <w:sz w:val="24"/>
        </w:rPr>
        <w:t>一、本协议相关定义与约束力</w:t>
      </w:r>
    </w:p>
    <w:p w14:paraId="40252EC3">
      <w:pPr>
        <w:spacing w:line="500" w:lineRule="exact"/>
        <w:ind w:firstLine="480" w:firstLineChars="200"/>
        <w:rPr>
          <w:rFonts w:hint="eastAsia" w:ascii="宋体" w:hAnsi="宋体" w:eastAsia="宋体" w:cs="宋体"/>
          <w:sz w:val="24"/>
        </w:rPr>
      </w:pPr>
      <w:r>
        <w:rPr>
          <w:rFonts w:hint="eastAsia" w:ascii="宋体" w:hAnsi="宋体" w:eastAsia="宋体" w:cs="宋体"/>
          <w:sz w:val="24"/>
        </w:rPr>
        <w:t>本协议所指商业贿赂是指为争取己方利益</w:t>
      </w:r>
      <w:r>
        <w:rPr>
          <w:rFonts w:ascii="宋体" w:hAnsi="宋体" w:eastAsia="宋体" w:cs="宋体"/>
          <w:sz w:val="24"/>
        </w:rPr>
        <w:t>,</w:t>
      </w:r>
      <w:r>
        <w:rPr>
          <w:rFonts w:hint="eastAsia" w:ascii="宋体" w:hAnsi="宋体" w:eastAsia="宋体" w:cs="宋体"/>
          <w:sz w:val="24"/>
        </w:rPr>
        <w:t>而给对方员工或领导个人的回扣、退佣、招待、娱乐、置业、就业、旅游、馈赠、购物折扣及其他一切物质或精神上有直接受益的开支。</w:t>
      </w:r>
    </w:p>
    <w:p w14:paraId="71FAF25E">
      <w:pPr>
        <w:spacing w:line="500" w:lineRule="exact"/>
        <w:ind w:firstLine="480" w:firstLineChars="200"/>
        <w:rPr>
          <w:rFonts w:hint="eastAsia" w:ascii="宋体" w:hAnsi="宋体" w:eastAsia="宋体" w:cs="宋体"/>
          <w:sz w:val="24"/>
        </w:rPr>
      </w:pPr>
      <w:r>
        <w:rPr>
          <w:rFonts w:hint="eastAsia" w:ascii="宋体" w:hAnsi="宋体" w:eastAsia="宋体" w:cs="宋体"/>
          <w:sz w:val="24"/>
        </w:rPr>
        <w:t>本协议所指围标串标，是指《中华人民共和国招标投标法》《中华人民共和国政府采购法》及相关法律法规规定的围标串标行为。</w:t>
      </w:r>
    </w:p>
    <w:p w14:paraId="579512E9">
      <w:pPr>
        <w:spacing w:line="500" w:lineRule="exact"/>
        <w:ind w:firstLine="480" w:firstLineChars="200"/>
        <w:rPr>
          <w:rFonts w:hint="eastAsia" w:ascii="宋体" w:hAnsi="宋体" w:eastAsia="宋体" w:cs="宋体"/>
          <w:sz w:val="24"/>
        </w:rPr>
      </w:pPr>
      <w:r>
        <w:rPr>
          <w:rFonts w:hint="eastAsia" w:ascii="宋体" w:hAnsi="宋体" w:eastAsia="宋体" w:cs="宋体"/>
          <w:sz w:val="24"/>
        </w:rPr>
        <w:t>本协议所指弄虚作假，是指伪造资质、业绩、证书、授权文件等投标材料以及数据造假，或提供虚假陈述等行为。</w:t>
      </w:r>
    </w:p>
    <w:p w14:paraId="5F73A98A">
      <w:pPr>
        <w:spacing w:line="500" w:lineRule="exact"/>
        <w:ind w:firstLine="480" w:firstLineChars="200"/>
        <w:rPr>
          <w:rFonts w:hint="eastAsia" w:ascii="宋体" w:hAnsi="宋体" w:eastAsia="宋体" w:cs="宋体"/>
          <w:sz w:val="24"/>
        </w:rPr>
      </w:pPr>
      <w:r>
        <w:rPr>
          <w:rFonts w:hint="eastAsia" w:ascii="宋体" w:hAnsi="宋体" w:eastAsia="宋体" w:cs="宋体"/>
          <w:sz w:val="24"/>
        </w:rPr>
        <w:t>本协议对双方及双方员工、委托代理人具有约束力，各方应对相关人员做好宣贯工作。</w:t>
      </w:r>
    </w:p>
    <w:p w14:paraId="2258C2AA">
      <w:pPr>
        <w:spacing w:line="500" w:lineRule="exact"/>
        <w:ind w:firstLine="480" w:firstLineChars="200"/>
        <w:rPr>
          <w:rFonts w:hint="eastAsia" w:ascii="宋体" w:hAnsi="宋体" w:eastAsia="宋体" w:cs="宋体"/>
          <w:sz w:val="24"/>
        </w:rPr>
      </w:pPr>
      <w:r>
        <w:rPr>
          <w:rFonts w:hint="eastAsia" w:ascii="宋体" w:hAnsi="宋体" w:eastAsia="宋体" w:cs="宋体"/>
          <w:sz w:val="24"/>
        </w:rPr>
        <w:t>二、利益获取途径</w:t>
      </w:r>
    </w:p>
    <w:p w14:paraId="06992AE7">
      <w:pPr>
        <w:spacing w:line="500" w:lineRule="exact"/>
        <w:ind w:firstLine="480" w:firstLineChars="200"/>
        <w:rPr>
          <w:rFonts w:hint="eastAsia" w:ascii="宋体" w:hAnsi="宋体" w:eastAsia="宋体" w:cs="宋体"/>
          <w:sz w:val="24"/>
        </w:rPr>
      </w:pPr>
      <w:r>
        <w:rPr>
          <w:rFonts w:hint="eastAsia" w:ascii="宋体" w:hAnsi="宋体" w:eastAsia="宋体" w:cs="宋体"/>
          <w:sz w:val="24"/>
        </w:rPr>
        <w:t>包括但不限于：公司产品销售环节的销售产品优质低价、数量实多计少、补偿或货款延迟支付等；项目合作中的项目招投标环节信息打探、围标串标、实施环节以次充好、数据造假、验收工程量不实、提前支付工程款等；物资采购环节中的物品劣质高价、数量短缺、货款预付等非正常、不合理的方式。</w:t>
      </w:r>
    </w:p>
    <w:p w14:paraId="6CE99B72">
      <w:pPr>
        <w:spacing w:line="500" w:lineRule="exact"/>
        <w:ind w:firstLine="480" w:firstLineChars="200"/>
        <w:rPr>
          <w:rFonts w:hint="eastAsia" w:ascii="宋体" w:hAnsi="宋体" w:eastAsia="宋体" w:cs="宋体"/>
          <w:sz w:val="24"/>
        </w:rPr>
      </w:pPr>
      <w:r>
        <w:rPr>
          <w:rFonts w:hint="eastAsia" w:ascii="宋体" w:hAnsi="宋体" w:eastAsia="宋体" w:cs="宋体"/>
          <w:sz w:val="24"/>
        </w:rPr>
        <w:t>三、为避免上述行为的发生，双方应共同遵守如下承诺</w:t>
      </w:r>
    </w:p>
    <w:p w14:paraId="328B5E1A">
      <w:pPr>
        <w:spacing w:line="500" w:lineRule="exact"/>
        <w:ind w:firstLine="480" w:firstLineChars="200"/>
        <w:rPr>
          <w:rFonts w:hint="eastAsia" w:ascii="宋体" w:hAnsi="宋体" w:eastAsia="宋体" w:cs="宋体"/>
          <w:sz w:val="24"/>
        </w:rPr>
      </w:pPr>
      <w:r>
        <w:rPr>
          <w:rFonts w:hint="eastAsia" w:ascii="宋体" w:hAnsi="宋体" w:eastAsia="宋体" w:cs="宋体"/>
          <w:sz w:val="24"/>
        </w:rPr>
        <w:t>（一）乙方不得以金钱方式贿赂甲方的业务人员、高管人员等与合同履行相关的人员。金钱方式贿赂是指：包括但不限于支付现金、劳务费、报销个人费用、赠与银行卡、赠与有价证劵等，如购物卡、提货单、娱乐场所会员卡、打折卡、代币券、证券、电子红包等。</w:t>
      </w:r>
    </w:p>
    <w:p w14:paraId="4DCBEEC5">
      <w:pPr>
        <w:spacing w:line="500" w:lineRule="exact"/>
        <w:ind w:firstLine="480" w:firstLineChars="200"/>
        <w:rPr>
          <w:rFonts w:hint="eastAsia" w:ascii="宋体" w:hAnsi="宋体" w:eastAsia="宋体" w:cs="宋体"/>
          <w:sz w:val="24"/>
        </w:rPr>
      </w:pPr>
      <w:r>
        <w:rPr>
          <w:rFonts w:hint="eastAsia" w:ascii="宋体" w:hAnsi="宋体" w:eastAsia="宋体" w:cs="宋体"/>
          <w:sz w:val="24"/>
        </w:rPr>
        <w:t>（二）乙方不得以实物方式贿赂甲方的业务人员、高管人员等与合同履行相关的人员。实物方式贿赂是指：包括但不限于赠送或出借可能影响公正执行公务的钱款、通讯电子设备、录像摄像设备、家电设备、健身器材、高档办公用品烟酒茶和土特产、纪念品等文化礼品，促销活动中的返利、赠品、汽车、住房等实物。</w:t>
      </w:r>
    </w:p>
    <w:p w14:paraId="568C50DA">
      <w:pPr>
        <w:spacing w:line="500" w:lineRule="exact"/>
        <w:ind w:firstLine="480" w:firstLineChars="200"/>
        <w:rPr>
          <w:rFonts w:hint="eastAsia" w:ascii="宋体" w:hAnsi="宋体" w:eastAsia="宋体" w:cs="宋体"/>
          <w:sz w:val="24"/>
        </w:rPr>
      </w:pPr>
      <w:r>
        <w:rPr>
          <w:rFonts w:hint="eastAsia" w:ascii="宋体" w:hAnsi="宋体" w:eastAsia="宋体" w:cs="宋体"/>
          <w:sz w:val="24"/>
        </w:rPr>
        <w:t>（三）乙方不得以消费方式贿赂甲方的业务人员、高管人员等与合同履行相关的人员。消费方式贿赂是指：包括但不限于娱乐消费、旅游、国内或国外非合同标的内容的考察、可能影响公正执行公务的宴请等方式。</w:t>
      </w:r>
    </w:p>
    <w:p w14:paraId="3EE05AD2">
      <w:pPr>
        <w:spacing w:line="500" w:lineRule="exact"/>
        <w:ind w:firstLine="480" w:firstLineChars="200"/>
        <w:rPr>
          <w:rFonts w:hint="eastAsia" w:ascii="宋体" w:hAnsi="宋体" w:eastAsia="宋体" w:cs="宋体"/>
          <w:sz w:val="24"/>
        </w:rPr>
      </w:pPr>
      <w:r>
        <w:rPr>
          <w:rFonts w:hint="eastAsia" w:ascii="宋体" w:hAnsi="宋体" w:eastAsia="宋体" w:cs="宋体"/>
          <w:sz w:val="24"/>
        </w:rPr>
        <w:t>（四）乙方不得以其他任何方式贿赂甲方的业务人员、高管人员等与合同履行相关的人员。包括但不限于以下方式：</w:t>
      </w:r>
    </w:p>
    <w:p w14:paraId="1AEAFE9F">
      <w:pPr>
        <w:spacing w:line="500" w:lineRule="exact"/>
        <w:ind w:firstLine="480" w:firstLineChars="200"/>
        <w:rPr>
          <w:rFonts w:hint="eastAsia" w:ascii="宋体" w:hAnsi="宋体" w:eastAsia="宋体" w:cs="宋体"/>
          <w:sz w:val="24"/>
        </w:rPr>
      </w:pPr>
      <w:r>
        <w:rPr>
          <w:rFonts w:ascii="宋体" w:hAnsi="宋体" w:eastAsia="宋体" w:cs="宋体"/>
          <w:sz w:val="24"/>
        </w:rPr>
        <w:t>1.</w:t>
      </w:r>
      <w:r>
        <w:rPr>
          <w:rFonts w:hint="eastAsia" w:ascii="宋体" w:hAnsi="宋体" w:eastAsia="宋体" w:cs="宋体"/>
          <w:sz w:val="24"/>
        </w:rPr>
        <w:t>提供干股或者红利，或提供从事材料、设备供应及工程分包等交易机会，或为相关人员置业、住房装修、婚丧嫁娶、工作安排、子女教育、出境提供方便；</w:t>
      </w:r>
    </w:p>
    <w:p w14:paraId="628F46B2">
      <w:pPr>
        <w:spacing w:line="500" w:lineRule="exact"/>
        <w:ind w:firstLine="480" w:firstLineChars="200"/>
        <w:rPr>
          <w:rFonts w:hint="eastAsia" w:ascii="宋体" w:hAnsi="宋体" w:eastAsia="宋体" w:cs="宋体"/>
          <w:sz w:val="24"/>
        </w:rPr>
      </w:pPr>
      <w:r>
        <w:rPr>
          <w:rFonts w:ascii="宋体" w:hAnsi="宋体" w:eastAsia="宋体" w:cs="宋体"/>
          <w:sz w:val="24"/>
        </w:rPr>
        <w:t>2.</w:t>
      </w:r>
      <w:r>
        <w:rPr>
          <w:rFonts w:hint="eastAsia" w:ascii="宋体" w:hAnsi="宋体" w:eastAsia="宋体" w:cs="宋体"/>
          <w:sz w:val="24"/>
        </w:rPr>
        <w:t>账外暗中给予回扣、中介费、手续费、好处费，假借促销费、宣传费、广告费、培训费、顾问费、咨询费、技术服务费、科研费等名义或通过赌博等方式给予财物或者其他利益，以及假借借用等名义长期提供交通工具、房屋使用权等。</w:t>
      </w:r>
    </w:p>
    <w:p w14:paraId="4FCF1937">
      <w:pPr>
        <w:spacing w:line="500" w:lineRule="exact"/>
        <w:ind w:firstLine="480" w:firstLineChars="200"/>
        <w:rPr>
          <w:rFonts w:hint="eastAsia" w:ascii="宋体" w:hAnsi="宋体" w:eastAsia="宋体" w:cs="宋体"/>
          <w:sz w:val="24"/>
        </w:rPr>
      </w:pPr>
      <w:r>
        <w:rPr>
          <w:rFonts w:hint="eastAsia" w:ascii="宋体" w:hAnsi="宋体" w:eastAsia="宋体" w:cs="宋体"/>
          <w:sz w:val="24"/>
        </w:rPr>
        <w:t>（五）乙方不得以任何理由接受甲方的高管人员、工作人员及其亲属说情打招呼。</w:t>
      </w:r>
    </w:p>
    <w:p w14:paraId="75C9709C">
      <w:pPr>
        <w:spacing w:line="500" w:lineRule="exact"/>
        <w:ind w:firstLine="480" w:firstLineChars="200"/>
        <w:rPr>
          <w:rFonts w:hint="eastAsia" w:ascii="宋体" w:hAnsi="宋体" w:eastAsia="宋体" w:cs="宋体"/>
          <w:sz w:val="24"/>
        </w:rPr>
      </w:pPr>
      <w:r>
        <w:rPr>
          <w:rFonts w:hint="eastAsia" w:ascii="宋体" w:hAnsi="宋体" w:eastAsia="宋体" w:cs="宋体"/>
          <w:sz w:val="24"/>
        </w:rPr>
        <w:t>（六）乙方不得以任何理由围标串标，弄虚作假。</w:t>
      </w:r>
    </w:p>
    <w:p w14:paraId="1DE7ED56">
      <w:pPr>
        <w:spacing w:line="500" w:lineRule="exact"/>
        <w:ind w:firstLine="480" w:firstLineChars="200"/>
        <w:rPr>
          <w:rFonts w:hint="eastAsia" w:ascii="宋体" w:hAnsi="宋体" w:eastAsia="宋体" w:cs="宋体"/>
          <w:sz w:val="24"/>
        </w:rPr>
      </w:pPr>
      <w:r>
        <w:rPr>
          <w:rFonts w:hint="eastAsia" w:ascii="宋体" w:hAnsi="宋体" w:eastAsia="宋体" w:cs="宋体"/>
          <w:sz w:val="24"/>
        </w:rPr>
        <w:t>四、及时通报</w:t>
      </w:r>
    </w:p>
    <w:p w14:paraId="0DC13564">
      <w:pPr>
        <w:spacing w:line="500" w:lineRule="exact"/>
        <w:ind w:firstLine="480" w:firstLineChars="200"/>
        <w:rPr>
          <w:rFonts w:hint="eastAsia" w:ascii="宋体" w:hAnsi="宋体" w:eastAsia="宋体" w:cs="宋体"/>
          <w:sz w:val="24"/>
        </w:rPr>
      </w:pPr>
      <w:r>
        <w:rPr>
          <w:rFonts w:hint="eastAsia" w:ascii="宋体" w:hAnsi="宋体" w:eastAsia="宋体" w:cs="宋体"/>
          <w:sz w:val="24"/>
        </w:rPr>
        <w:t>（一）在合同履行过程中，如果任何一方发现对方合同履行相关人员有出现第三条任何一款所约定行为时，无论行为人是基于合法或非法目的，均应在第一时间通报对方。</w:t>
      </w:r>
    </w:p>
    <w:p w14:paraId="3AD6C83A">
      <w:pPr>
        <w:spacing w:line="500" w:lineRule="exact"/>
        <w:ind w:firstLine="480" w:firstLineChars="200"/>
        <w:rPr>
          <w:rFonts w:hint="eastAsia" w:ascii="宋体" w:hAnsi="宋体" w:eastAsia="宋体" w:cs="宋体"/>
          <w:sz w:val="24"/>
        </w:rPr>
      </w:pPr>
      <w:r>
        <w:rPr>
          <w:rFonts w:hint="eastAsia" w:ascii="宋体" w:hAnsi="宋体" w:eastAsia="宋体" w:cs="宋体"/>
          <w:sz w:val="24"/>
        </w:rPr>
        <w:t>（二）在合同履行过程中，如任何一方发现对方业务人员、高管人员等与合同履行相关人员向对方索要或假借上级管理人员名义向对方索要包括不限于第二条任何一款所约定任何好处，应予拒绝，并应在第一时间向对方通报。若通报情况查证属实，对方承诺根据具体情况予以合同价款一定比例的奖励给通报方公司，若乙方发现甲方人员索要任何好处不及时向甲方举报，由此造成的乙方损失，甲方不承担任何责任。</w:t>
      </w:r>
    </w:p>
    <w:p w14:paraId="747C4495">
      <w:pPr>
        <w:spacing w:line="500" w:lineRule="exact"/>
        <w:ind w:firstLine="480" w:firstLineChars="200"/>
        <w:rPr>
          <w:rFonts w:hint="eastAsia" w:ascii="宋体" w:hAnsi="宋体" w:eastAsia="宋体" w:cs="宋体"/>
          <w:sz w:val="24"/>
        </w:rPr>
      </w:pPr>
      <w:r>
        <w:rPr>
          <w:rFonts w:hint="eastAsia" w:ascii="宋体" w:hAnsi="宋体" w:eastAsia="宋体" w:cs="宋体"/>
          <w:sz w:val="24"/>
        </w:rPr>
        <w:t>五、举报</w:t>
      </w:r>
    </w:p>
    <w:p w14:paraId="3292D705">
      <w:pPr>
        <w:spacing w:line="500" w:lineRule="exact"/>
        <w:ind w:firstLine="480" w:firstLineChars="200"/>
        <w:rPr>
          <w:rFonts w:hint="eastAsia" w:ascii="宋体" w:hAnsi="宋体" w:eastAsia="宋体" w:cs="宋体"/>
          <w:sz w:val="24"/>
        </w:rPr>
      </w:pPr>
      <w:r>
        <w:rPr>
          <w:rFonts w:hint="eastAsia" w:ascii="宋体" w:hAnsi="宋体" w:eastAsia="宋体" w:cs="宋体"/>
          <w:sz w:val="24"/>
        </w:rPr>
        <w:t>（一）甲方受理举报信息单位、地址、电话：</w:t>
      </w:r>
    </w:p>
    <w:p w14:paraId="69E14BA0">
      <w:pPr>
        <w:spacing w:line="500" w:lineRule="exact"/>
        <w:ind w:firstLine="480" w:firstLineChars="200"/>
        <w:rPr>
          <w:rFonts w:hint="eastAsia" w:ascii="宋体" w:hAnsi="宋体" w:eastAsia="宋体" w:cs="宋体"/>
          <w:sz w:val="24"/>
        </w:rPr>
      </w:pPr>
      <w:r>
        <w:rPr>
          <w:rFonts w:hint="eastAsia" w:ascii="宋体" w:hAnsi="宋体" w:eastAsia="宋体" w:cs="宋体"/>
          <w:sz w:val="24"/>
        </w:rPr>
        <w:t>受理单位：中垦牧乳业（集团）股份有限公司</w:t>
      </w:r>
    </w:p>
    <w:p w14:paraId="0521A88A">
      <w:pPr>
        <w:spacing w:line="500" w:lineRule="exact"/>
        <w:ind w:firstLine="480" w:firstLineChars="200"/>
        <w:rPr>
          <w:rFonts w:hint="eastAsia" w:ascii="宋体" w:hAnsi="宋体" w:eastAsia="宋体" w:cs="宋体"/>
          <w:sz w:val="24"/>
        </w:rPr>
      </w:pPr>
      <w:r>
        <w:rPr>
          <w:rFonts w:hint="eastAsia" w:ascii="宋体" w:hAnsi="宋体" w:eastAsia="宋体" w:cs="宋体"/>
          <w:sz w:val="24"/>
        </w:rPr>
        <w:t>地址：重庆市渝北区金石大道</w:t>
      </w:r>
      <w:r>
        <w:rPr>
          <w:rFonts w:ascii="宋体" w:hAnsi="宋体" w:eastAsia="宋体" w:cs="宋体"/>
          <w:sz w:val="24"/>
        </w:rPr>
        <w:t>99</w:t>
      </w:r>
      <w:r>
        <w:rPr>
          <w:rFonts w:hint="eastAsia" w:ascii="宋体" w:hAnsi="宋体" w:eastAsia="宋体" w:cs="宋体"/>
          <w:sz w:val="24"/>
        </w:rPr>
        <w:t>号</w:t>
      </w:r>
    </w:p>
    <w:p w14:paraId="065EEA12">
      <w:pPr>
        <w:spacing w:line="500" w:lineRule="exact"/>
        <w:ind w:firstLine="480" w:firstLineChars="200"/>
        <w:rPr>
          <w:rFonts w:hint="eastAsia" w:ascii="宋体" w:hAnsi="宋体" w:eastAsia="宋体" w:cs="宋体"/>
          <w:sz w:val="24"/>
        </w:rPr>
      </w:pPr>
      <w:r>
        <w:rPr>
          <w:rFonts w:hint="eastAsia" w:ascii="宋体" w:hAnsi="宋体" w:eastAsia="宋体" w:cs="宋体"/>
          <w:sz w:val="24"/>
        </w:rPr>
        <w:t>电话：</w:t>
      </w:r>
      <w:r>
        <w:rPr>
          <w:rFonts w:ascii="宋体" w:hAnsi="宋体" w:eastAsia="宋体" w:cs="宋体"/>
          <w:sz w:val="24"/>
        </w:rPr>
        <w:t>023-63211638</w:t>
      </w:r>
    </w:p>
    <w:p w14:paraId="0AC928C8">
      <w:pPr>
        <w:spacing w:line="500" w:lineRule="exact"/>
        <w:ind w:firstLine="480" w:firstLineChars="200"/>
        <w:rPr>
          <w:rFonts w:hint="eastAsia" w:ascii="宋体" w:hAnsi="宋体" w:eastAsia="宋体" w:cs="宋体"/>
          <w:sz w:val="24"/>
        </w:rPr>
      </w:pPr>
      <w:r>
        <w:rPr>
          <w:rFonts w:hint="eastAsia" w:ascii="宋体" w:hAnsi="宋体" w:eastAsia="宋体" w:cs="宋体"/>
          <w:sz w:val="24"/>
        </w:rPr>
        <w:t>（二）乙方受理举报信息单位、地址、电话：</w:t>
      </w:r>
    </w:p>
    <w:p w14:paraId="6853D964">
      <w:pPr>
        <w:spacing w:line="500" w:lineRule="exact"/>
        <w:ind w:firstLine="480" w:firstLineChars="200"/>
        <w:rPr>
          <w:rFonts w:hint="eastAsia" w:ascii="宋体" w:hAnsi="宋体" w:eastAsia="宋体" w:cs="宋体"/>
          <w:sz w:val="24"/>
        </w:rPr>
      </w:pPr>
      <w:r>
        <w:rPr>
          <w:rFonts w:hint="eastAsia" w:ascii="宋体" w:hAnsi="宋体" w:eastAsia="宋体" w:cs="宋体"/>
          <w:sz w:val="24"/>
        </w:rPr>
        <w:t>受理单位：</w:t>
      </w:r>
      <w:r>
        <w:rPr>
          <w:rFonts w:ascii="宋体" w:hAnsi="宋体" w:eastAsia="宋体" w:cs="宋体"/>
          <w:sz w:val="24"/>
        </w:rPr>
        <w:t>XXX</w:t>
      </w:r>
    </w:p>
    <w:p w14:paraId="5ABC3EB4">
      <w:pPr>
        <w:spacing w:line="500" w:lineRule="exact"/>
        <w:ind w:firstLine="480" w:firstLineChars="200"/>
        <w:rPr>
          <w:rFonts w:hint="eastAsia" w:ascii="宋体" w:hAnsi="宋体" w:eastAsia="宋体" w:cs="宋体"/>
          <w:sz w:val="24"/>
        </w:rPr>
      </w:pPr>
      <w:r>
        <w:rPr>
          <w:rFonts w:hint="eastAsia" w:ascii="宋体" w:hAnsi="宋体" w:eastAsia="宋体" w:cs="宋体"/>
          <w:sz w:val="24"/>
        </w:rPr>
        <w:t>地址：</w:t>
      </w:r>
      <w:r>
        <w:rPr>
          <w:rFonts w:ascii="宋体" w:hAnsi="宋体" w:eastAsia="宋体" w:cs="宋体"/>
          <w:sz w:val="24"/>
        </w:rPr>
        <w:t>XXX</w:t>
      </w:r>
    </w:p>
    <w:p w14:paraId="34DA547C">
      <w:pPr>
        <w:spacing w:line="500" w:lineRule="exact"/>
        <w:ind w:firstLine="480" w:firstLineChars="200"/>
        <w:rPr>
          <w:rFonts w:hint="eastAsia" w:ascii="宋体" w:hAnsi="宋体" w:eastAsia="宋体" w:cs="宋体"/>
          <w:sz w:val="24"/>
        </w:rPr>
      </w:pPr>
      <w:r>
        <w:rPr>
          <w:rFonts w:hint="eastAsia" w:ascii="宋体" w:hAnsi="宋体" w:eastAsia="宋体" w:cs="宋体"/>
          <w:sz w:val="24"/>
        </w:rPr>
        <w:t>电话：</w:t>
      </w:r>
      <w:r>
        <w:rPr>
          <w:rFonts w:ascii="宋体" w:hAnsi="宋体" w:eastAsia="宋体" w:cs="宋体"/>
          <w:sz w:val="24"/>
        </w:rPr>
        <w:t>XXX</w:t>
      </w:r>
    </w:p>
    <w:p w14:paraId="6F267557">
      <w:pPr>
        <w:spacing w:line="500" w:lineRule="exact"/>
        <w:ind w:firstLine="480" w:firstLineChars="200"/>
        <w:rPr>
          <w:rFonts w:hint="eastAsia" w:ascii="宋体" w:hAnsi="宋体" w:eastAsia="宋体" w:cs="宋体"/>
          <w:sz w:val="24"/>
        </w:rPr>
      </w:pPr>
      <w:r>
        <w:rPr>
          <w:rFonts w:hint="eastAsia" w:ascii="宋体" w:hAnsi="宋体" w:eastAsia="宋体" w:cs="宋体"/>
          <w:sz w:val="24"/>
        </w:rPr>
        <w:t>六、违约责任</w:t>
      </w:r>
    </w:p>
    <w:p w14:paraId="5483853D">
      <w:pPr>
        <w:spacing w:line="500" w:lineRule="exact"/>
        <w:ind w:firstLine="480" w:firstLineChars="200"/>
        <w:rPr>
          <w:rFonts w:hint="eastAsia" w:ascii="宋体" w:hAnsi="宋体" w:eastAsia="宋体" w:cs="宋体"/>
          <w:sz w:val="24"/>
        </w:rPr>
      </w:pPr>
      <w:r>
        <w:rPr>
          <w:rFonts w:hint="eastAsia" w:ascii="宋体" w:hAnsi="宋体" w:eastAsia="宋体" w:cs="宋体"/>
          <w:sz w:val="24"/>
        </w:rPr>
        <w:t>乙方或乙方任何人员违反以上承诺视同乙方违约，甲方有权终止合作。</w:t>
      </w:r>
    </w:p>
    <w:p w14:paraId="1BD327F1">
      <w:pPr>
        <w:spacing w:line="500" w:lineRule="exact"/>
        <w:ind w:firstLine="480" w:firstLineChars="200"/>
        <w:rPr>
          <w:rFonts w:hint="eastAsia" w:ascii="宋体" w:hAnsi="宋体" w:eastAsia="宋体" w:cs="宋体"/>
          <w:sz w:val="24"/>
        </w:rPr>
      </w:pPr>
      <w:r>
        <w:rPr>
          <w:rFonts w:hint="eastAsia" w:ascii="宋体" w:hAnsi="宋体" w:eastAsia="宋体" w:cs="宋体"/>
          <w:sz w:val="24"/>
        </w:rPr>
        <w:t>（一）涉及行贿受贿的按照下列标准向乙方收取惩罚性违约金，且乙方同意甲方先行直接从货款中扣除（工程项目直接从工程款中扣除）：</w:t>
      </w:r>
    </w:p>
    <w:p w14:paraId="25DCF5DA">
      <w:pPr>
        <w:spacing w:line="500" w:lineRule="exact"/>
        <w:ind w:firstLine="480" w:firstLineChars="200"/>
        <w:rPr>
          <w:rFonts w:hint="eastAsia" w:ascii="宋体" w:hAnsi="宋体" w:eastAsia="宋体" w:cs="宋体"/>
          <w:sz w:val="24"/>
        </w:rPr>
      </w:pPr>
      <w:r>
        <w:rPr>
          <w:rFonts w:hint="eastAsia" w:ascii="宋体" w:hAnsi="宋体" w:eastAsia="宋体" w:cs="宋体"/>
          <w:sz w:val="24"/>
        </w:rPr>
        <w:t>行贿金额为人民币</w:t>
      </w:r>
      <w:r>
        <w:rPr>
          <w:rFonts w:ascii="宋体" w:hAnsi="宋体" w:eastAsia="宋体" w:cs="宋体"/>
          <w:sz w:val="24"/>
        </w:rPr>
        <w:t>1</w:t>
      </w:r>
      <w:r>
        <w:rPr>
          <w:rFonts w:hint="eastAsia" w:ascii="宋体" w:hAnsi="宋体" w:eastAsia="宋体" w:cs="宋体"/>
          <w:sz w:val="24"/>
        </w:rPr>
        <w:t>万元（含）元以下，惩罚性违约金为人民币</w:t>
      </w:r>
      <w:r>
        <w:rPr>
          <w:rFonts w:ascii="宋体" w:hAnsi="宋体" w:eastAsia="宋体" w:cs="宋体"/>
          <w:sz w:val="24"/>
        </w:rPr>
        <w:t>5</w:t>
      </w:r>
      <w:r>
        <w:rPr>
          <w:rFonts w:hint="eastAsia" w:ascii="宋体" w:hAnsi="宋体" w:eastAsia="宋体" w:cs="宋体"/>
          <w:sz w:val="24"/>
        </w:rPr>
        <w:t>万元；</w:t>
      </w:r>
    </w:p>
    <w:p w14:paraId="2C4DD1E1">
      <w:pPr>
        <w:spacing w:line="500" w:lineRule="exact"/>
        <w:ind w:firstLine="480" w:firstLineChars="200"/>
        <w:rPr>
          <w:rFonts w:hint="eastAsia" w:ascii="宋体" w:hAnsi="宋体" w:eastAsia="宋体" w:cs="宋体"/>
          <w:sz w:val="24"/>
        </w:rPr>
      </w:pPr>
      <w:r>
        <w:rPr>
          <w:rFonts w:hint="eastAsia" w:ascii="宋体" w:hAnsi="宋体" w:eastAsia="宋体" w:cs="宋体"/>
          <w:sz w:val="24"/>
        </w:rPr>
        <w:t>人民币</w:t>
      </w:r>
      <w:r>
        <w:rPr>
          <w:rFonts w:ascii="宋体" w:hAnsi="宋体" w:eastAsia="宋体" w:cs="宋体"/>
          <w:sz w:val="24"/>
        </w:rPr>
        <w:t>1</w:t>
      </w:r>
      <w:r>
        <w:rPr>
          <w:rFonts w:hint="eastAsia" w:ascii="宋体" w:hAnsi="宋体" w:eastAsia="宋体" w:cs="宋体"/>
          <w:sz w:val="24"/>
        </w:rPr>
        <w:t>万元</w:t>
      </w:r>
      <w:r>
        <w:rPr>
          <w:rFonts w:ascii="宋体" w:hAnsi="宋体" w:eastAsia="宋体" w:cs="宋体"/>
          <w:sz w:val="24"/>
        </w:rPr>
        <w:t>&lt;</w:t>
      </w:r>
      <w:r>
        <w:rPr>
          <w:rFonts w:hint="eastAsia" w:ascii="宋体" w:hAnsi="宋体" w:eastAsia="宋体" w:cs="宋体"/>
          <w:sz w:val="24"/>
        </w:rPr>
        <w:t>行贿金额</w:t>
      </w:r>
      <w:r>
        <w:rPr>
          <w:rFonts w:ascii="宋体" w:hAnsi="宋体" w:eastAsia="宋体" w:cs="宋体"/>
          <w:sz w:val="24"/>
        </w:rPr>
        <w:t>≤</w:t>
      </w:r>
      <w:r>
        <w:rPr>
          <w:rFonts w:hint="eastAsia" w:ascii="宋体" w:hAnsi="宋体" w:eastAsia="宋体" w:cs="宋体"/>
          <w:sz w:val="24"/>
        </w:rPr>
        <w:t>人民币</w:t>
      </w:r>
      <w:r>
        <w:rPr>
          <w:rFonts w:ascii="宋体" w:hAnsi="宋体" w:eastAsia="宋体" w:cs="宋体"/>
          <w:sz w:val="24"/>
        </w:rPr>
        <w:t>2</w:t>
      </w:r>
      <w:r>
        <w:rPr>
          <w:rFonts w:hint="eastAsia" w:ascii="宋体" w:hAnsi="宋体" w:eastAsia="宋体" w:cs="宋体"/>
          <w:sz w:val="24"/>
        </w:rPr>
        <w:t>万元，惩罚性违约金为行贿金额的十倍；</w:t>
      </w:r>
    </w:p>
    <w:p w14:paraId="0FACC022">
      <w:pPr>
        <w:spacing w:line="500" w:lineRule="exact"/>
        <w:ind w:firstLine="480" w:firstLineChars="200"/>
        <w:rPr>
          <w:rFonts w:hint="eastAsia" w:ascii="宋体" w:hAnsi="宋体" w:eastAsia="宋体" w:cs="宋体"/>
          <w:sz w:val="24"/>
        </w:rPr>
      </w:pPr>
      <w:r>
        <w:rPr>
          <w:rFonts w:hint="eastAsia" w:ascii="宋体" w:hAnsi="宋体" w:eastAsia="宋体" w:cs="宋体"/>
          <w:sz w:val="24"/>
        </w:rPr>
        <w:t>人民币</w:t>
      </w:r>
      <w:r>
        <w:rPr>
          <w:rFonts w:ascii="宋体" w:hAnsi="宋体" w:eastAsia="宋体" w:cs="宋体"/>
          <w:sz w:val="24"/>
        </w:rPr>
        <w:t>2</w:t>
      </w:r>
      <w:r>
        <w:rPr>
          <w:rFonts w:hint="eastAsia" w:ascii="宋体" w:hAnsi="宋体" w:eastAsia="宋体" w:cs="宋体"/>
          <w:sz w:val="24"/>
        </w:rPr>
        <w:t>万元</w:t>
      </w:r>
      <w:r>
        <w:rPr>
          <w:rFonts w:ascii="宋体" w:hAnsi="宋体" w:eastAsia="宋体" w:cs="宋体"/>
          <w:sz w:val="24"/>
        </w:rPr>
        <w:t>&lt;</w:t>
      </w:r>
      <w:r>
        <w:rPr>
          <w:rFonts w:hint="eastAsia" w:ascii="宋体" w:hAnsi="宋体" w:eastAsia="宋体" w:cs="宋体"/>
          <w:sz w:val="24"/>
        </w:rPr>
        <w:t>行贿金额</w:t>
      </w:r>
      <w:r>
        <w:rPr>
          <w:rFonts w:ascii="宋体" w:hAnsi="宋体" w:eastAsia="宋体" w:cs="宋体"/>
          <w:sz w:val="24"/>
        </w:rPr>
        <w:t>≤</w:t>
      </w:r>
      <w:r>
        <w:rPr>
          <w:rFonts w:hint="eastAsia" w:ascii="宋体" w:hAnsi="宋体" w:eastAsia="宋体" w:cs="宋体"/>
          <w:sz w:val="24"/>
        </w:rPr>
        <w:t>人民币</w:t>
      </w:r>
      <w:r>
        <w:rPr>
          <w:rFonts w:ascii="宋体" w:hAnsi="宋体" w:eastAsia="宋体" w:cs="宋体"/>
          <w:sz w:val="24"/>
        </w:rPr>
        <w:t>3</w:t>
      </w:r>
      <w:r>
        <w:rPr>
          <w:rFonts w:hint="eastAsia" w:ascii="宋体" w:hAnsi="宋体" w:eastAsia="宋体" w:cs="宋体"/>
          <w:sz w:val="24"/>
        </w:rPr>
        <w:t>万元，惩罚性违约金为行贿金额的二十倍；</w:t>
      </w:r>
    </w:p>
    <w:p w14:paraId="7E7BD736">
      <w:pPr>
        <w:spacing w:line="500" w:lineRule="exact"/>
        <w:ind w:firstLine="480" w:firstLineChars="200"/>
        <w:rPr>
          <w:rFonts w:hint="eastAsia" w:ascii="宋体" w:hAnsi="宋体" w:eastAsia="宋体" w:cs="宋体"/>
          <w:sz w:val="24"/>
        </w:rPr>
      </w:pPr>
      <w:r>
        <w:rPr>
          <w:rFonts w:hint="eastAsia" w:ascii="宋体" w:hAnsi="宋体" w:eastAsia="宋体" w:cs="宋体"/>
          <w:sz w:val="24"/>
        </w:rPr>
        <w:t>行贿金额</w:t>
      </w:r>
      <w:r>
        <w:rPr>
          <w:rFonts w:ascii="宋体" w:hAnsi="宋体" w:eastAsia="宋体" w:cs="宋体"/>
          <w:sz w:val="24"/>
        </w:rPr>
        <w:t>&gt;</w:t>
      </w:r>
      <w:r>
        <w:rPr>
          <w:rFonts w:hint="eastAsia" w:ascii="宋体" w:hAnsi="宋体" w:eastAsia="宋体" w:cs="宋体"/>
          <w:sz w:val="24"/>
        </w:rPr>
        <w:t>人民币</w:t>
      </w:r>
      <w:r>
        <w:rPr>
          <w:rFonts w:ascii="宋体" w:hAnsi="宋体" w:eastAsia="宋体" w:cs="宋体"/>
          <w:sz w:val="24"/>
        </w:rPr>
        <w:t>3</w:t>
      </w:r>
      <w:r>
        <w:rPr>
          <w:rFonts w:hint="eastAsia" w:ascii="宋体" w:hAnsi="宋体" w:eastAsia="宋体" w:cs="宋体"/>
          <w:sz w:val="24"/>
        </w:rPr>
        <w:t>万元，惩罚性违约金为双方合同总金额</w:t>
      </w:r>
      <w:r>
        <w:rPr>
          <w:rFonts w:ascii="宋体" w:hAnsi="宋体" w:eastAsia="宋体" w:cs="宋体"/>
          <w:sz w:val="24"/>
        </w:rPr>
        <w:t>30%</w:t>
      </w:r>
      <w:r>
        <w:rPr>
          <w:rFonts w:hint="eastAsia" w:ascii="宋体" w:hAnsi="宋体" w:eastAsia="宋体" w:cs="宋体"/>
          <w:sz w:val="24"/>
        </w:rPr>
        <w:t>，且不低于行贿金额的二十倍。</w:t>
      </w:r>
    </w:p>
    <w:p w14:paraId="65133B1B">
      <w:pPr>
        <w:spacing w:line="500" w:lineRule="exact"/>
        <w:ind w:firstLine="480" w:firstLineChars="200"/>
        <w:rPr>
          <w:rFonts w:hint="eastAsia" w:ascii="宋体" w:hAnsi="宋体" w:eastAsia="宋体" w:cs="宋体"/>
          <w:sz w:val="24"/>
        </w:rPr>
      </w:pPr>
      <w:r>
        <w:rPr>
          <w:rFonts w:hint="eastAsia" w:ascii="宋体" w:hAnsi="宋体" w:eastAsia="宋体" w:cs="宋体"/>
          <w:sz w:val="24"/>
        </w:rPr>
        <w:t>行贿次数为两次（含）以上的，按每次行贿金额单独计算并累计扣除惩罚性违约金。不正当利益为非货币形式的，按市场价折算为货币。</w:t>
      </w:r>
    </w:p>
    <w:p w14:paraId="4466E3BB">
      <w:pPr>
        <w:spacing w:line="500" w:lineRule="exact"/>
        <w:ind w:firstLine="480" w:firstLineChars="200"/>
        <w:rPr>
          <w:rFonts w:hint="eastAsia" w:ascii="宋体" w:hAnsi="宋体" w:eastAsia="宋体" w:cs="宋体"/>
          <w:sz w:val="24"/>
        </w:rPr>
      </w:pPr>
      <w:r>
        <w:rPr>
          <w:rFonts w:hint="eastAsia" w:ascii="宋体" w:hAnsi="宋体" w:eastAsia="宋体" w:cs="宋体"/>
          <w:sz w:val="24"/>
        </w:rPr>
        <w:t>（二）涉及围标串标、弄虚作假的没收履约保证金，并收取合同总金额</w:t>
      </w:r>
      <w:r>
        <w:rPr>
          <w:rFonts w:ascii="宋体" w:hAnsi="宋体" w:eastAsia="宋体" w:cs="宋体"/>
          <w:sz w:val="24"/>
        </w:rPr>
        <w:t>30%</w:t>
      </w:r>
      <w:r>
        <w:rPr>
          <w:rFonts w:hint="eastAsia" w:ascii="宋体" w:hAnsi="宋体" w:eastAsia="宋体" w:cs="宋体"/>
          <w:sz w:val="24"/>
        </w:rPr>
        <w:t>的惩罚性违约金，乙方同意甲方先行直接从货款中扣除（工程项目直接从工程款中扣除）；如该行为给甲方造成经济损失，乙方同意另全额赔偿。</w:t>
      </w:r>
    </w:p>
    <w:p w14:paraId="4A4B83FF">
      <w:pPr>
        <w:spacing w:line="500" w:lineRule="exact"/>
        <w:ind w:firstLine="480" w:firstLineChars="200"/>
        <w:rPr>
          <w:rFonts w:hint="eastAsia" w:ascii="宋体" w:hAnsi="宋体" w:eastAsia="宋体" w:cs="宋体"/>
          <w:sz w:val="24"/>
        </w:rPr>
      </w:pPr>
      <w:r>
        <w:rPr>
          <w:rFonts w:hint="eastAsia" w:ascii="宋体" w:hAnsi="宋体" w:eastAsia="宋体" w:cs="宋体"/>
          <w:sz w:val="24"/>
        </w:rPr>
        <w:t>七、争议解决</w:t>
      </w:r>
    </w:p>
    <w:p w14:paraId="42B0FD82">
      <w:pPr>
        <w:spacing w:line="500" w:lineRule="exact"/>
        <w:ind w:firstLine="480" w:firstLineChars="200"/>
        <w:rPr>
          <w:rFonts w:hint="eastAsia" w:ascii="宋体" w:hAnsi="宋体" w:eastAsia="宋体" w:cs="宋体"/>
          <w:sz w:val="24"/>
        </w:rPr>
      </w:pPr>
      <w:r>
        <w:rPr>
          <w:rFonts w:hint="eastAsia" w:ascii="宋体" w:hAnsi="宋体" w:eastAsia="宋体" w:cs="宋体"/>
          <w:sz w:val="24"/>
        </w:rPr>
        <w:t>如乙方违反本协议导致与甲方产生争议，经协商无法达成一致意见的，任何一方应将争议提交至甲方所在地有管辖权的人民法院诉讼解决。</w:t>
      </w:r>
    </w:p>
    <w:p w14:paraId="547072D7">
      <w:pPr>
        <w:spacing w:line="500" w:lineRule="exact"/>
        <w:ind w:firstLine="480" w:firstLineChars="200"/>
        <w:rPr>
          <w:rFonts w:hint="eastAsia" w:ascii="宋体" w:hAnsi="宋体" w:eastAsia="宋体" w:cs="宋体"/>
          <w:sz w:val="24"/>
        </w:rPr>
      </w:pPr>
      <w:r>
        <w:rPr>
          <w:rFonts w:hint="eastAsia" w:ascii="宋体" w:hAnsi="宋体" w:eastAsia="宋体" w:cs="宋体"/>
          <w:sz w:val="24"/>
        </w:rPr>
        <w:t>八、其他</w:t>
      </w:r>
    </w:p>
    <w:p w14:paraId="694B0BB5">
      <w:pPr>
        <w:spacing w:line="500" w:lineRule="exact"/>
        <w:ind w:firstLine="480" w:firstLineChars="200"/>
        <w:rPr>
          <w:rFonts w:hint="eastAsia" w:ascii="宋体" w:hAnsi="宋体" w:eastAsia="宋体" w:cs="宋体"/>
          <w:sz w:val="24"/>
        </w:rPr>
      </w:pPr>
      <w:r>
        <w:rPr>
          <w:rFonts w:ascii="宋体" w:hAnsi="宋体" w:eastAsia="宋体" w:cs="宋体"/>
          <w:sz w:val="24"/>
        </w:rPr>
        <w:t>1.</w:t>
      </w:r>
      <w:r>
        <w:rPr>
          <w:rFonts w:hint="eastAsia" w:ascii="宋体" w:hAnsi="宋体" w:eastAsia="宋体" w:cs="宋体"/>
          <w:sz w:val="24"/>
        </w:rPr>
        <w:t>本协议的生效日期：自双方签字、盖章之日起生效。</w:t>
      </w:r>
    </w:p>
    <w:p w14:paraId="130B5132">
      <w:pPr>
        <w:spacing w:line="500" w:lineRule="exact"/>
        <w:ind w:firstLine="480" w:firstLineChars="200"/>
        <w:rPr>
          <w:rFonts w:hint="eastAsia" w:ascii="宋体" w:hAnsi="宋体" w:eastAsia="宋体" w:cs="宋体"/>
          <w:sz w:val="24"/>
        </w:rPr>
      </w:pPr>
      <w:r>
        <w:rPr>
          <w:rFonts w:ascii="宋体" w:hAnsi="宋体" w:eastAsia="宋体" w:cs="宋体"/>
          <w:sz w:val="24"/>
        </w:rPr>
        <w:t>2.</w:t>
      </w:r>
      <w:r>
        <w:rPr>
          <w:rFonts w:hint="eastAsia" w:ascii="宋体" w:hAnsi="宋体" w:eastAsia="宋体" w:cs="宋体"/>
          <w:sz w:val="24"/>
        </w:rPr>
        <w:t>本协议为主合同的补充内容，与主合同具有同样的法律效力。</w:t>
      </w:r>
    </w:p>
    <w:p w14:paraId="0F3A16E5">
      <w:pPr>
        <w:spacing w:line="500" w:lineRule="exact"/>
        <w:ind w:firstLine="480" w:firstLineChars="200"/>
        <w:rPr>
          <w:rFonts w:hint="eastAsia" w:ascii="宋体" w:hAnsi="宋体" w:eastAsia="宋体" w:cs="宋体"/>
          <w:sz w:val="24"/>
        </w:rPr>
      </w:pPr>
      <w:r>
        <w:rPr>
          <w:rFonts w:ascii="宋体" w:hAnsi="宋体" w:eastAsia="宋体" w:cs="宋体"/>
          <w:sz w:val="24"/>
        </w:rPr>
        <w:t>3.</w:t>
      </w:r>
      <w:r>
        <w:rPr>
          <w:rFonts w:hint="eastAsia" w:ascii="宋体" w:hAnsi="宋体" w:eastAsia="宋体" w:cs="宋体"/>
          <w:sz w:val="24"/>
        </w:rPr>
        <w:t>本协议壹式贰份，甲乙双方各执壹份。</w:t>
      </w:r>
    </w:p>
    <w:p w14:paraId="349A33CD">
      <w:pPr>
        <w:spacing w:line="500" w:lineRule="exact"/>
        <w:ind w:firstLine="480" w:firstLineChars="200"/>
        <w:rPr>
          <w:rFonts w:hint="eastAsia" w:ascii="宋体" w:hAnsi="宋体" w:eastAsia="宋体" w:cs="宋体"/>
          <w:sz w:val="24"/>
        </w:rPr>
      </w:pPr>
    </w:p>
    <w:p w14:paraId="4A26EB44">
      <w:pPr>
        <w:spacing w:line="500" w:lineRule="exact"/>
        <w:ind w:firstLine="480" w:firstLineChars="200"/>
        <w:rPr>
          <w:rFonts w:hint="eastAsia" w:ascii="宋体" w:hAnsi="宋体" w:eastAsia="宋体" w:cs="宋体"/>
          <w:sz w:val="24"/>
        </w:rPr>
      </w:pPr>
      <w:r>
        <w:rPr>
          <w:rFonts w:hint="eastAsia" w:ascii="宋体" w:hAnsi="宋体" w:eastAsia="宋体" w:cs="宋体"/>
          <w:sz w:val="24"/>
        </w:rPr>
        <w:t>甲方（盖章）：</w:t>
      </w:r>
      <w:r>
        <w:rPr>
          <w:rFonts w:ascii="宋体" w:hAnsi="宋体" w:eastAsia="宋体" w:cs="宋体"/>
          <w:sz w:val="24"/>
        </w:rPr>
        <w:t xml:space="preserve">                         </w:t>
      </w:r>
      <w:r>
        <w:rPr>
          <w:rFonts w:hint="eastAsia" w:ascii="宋体" w:hAnsi="宋体" w:eastAsia="宋体" w:cs="宋体"/>
          <w:sz w:val="24"/>
        </w:rPr>
        <w:t>乙方（盖章）：</w:t>
      </w:r>
    </w:p>
    <w:p w14:paraId="50B77F99">
      <w:pPr>
        <w:spacing w:line="500" w:lineRule="exact"/>
        <w:ind w:firstLine="480" w:firstLineChars="200"/>
        <w:rPr>
          <w:rFonts w:hint="eastAsia" w:ascii="宋体" w:hAnsi="宋体" w:eastAsia="宋体" w:cs="宋体"/>
          <w:sz w:val="24"/>
        </w:rPr>
      </w:pPr>
    </w:p>
    <w:p w14:paraId="7B80BB81">
      <w:pPr>
        <w:spacing w:line="500" w:lineRule="exact"/>
        <w:ind w:firstLine="480" w:firstLineChars="200"/>
        <w:rPr>
          <w:rFonts w:hint="eastAsia" w:ascii="宋体" w:hAnsi="宋体" w:eastAsia="宋体" w:cs="宋体"/>
          <w:sz w:val="24"/>
        </w:rPr>
      </w:pPr>
      <w:r>
        <w:rPr>
          <w:rFonts w:hint="eastAsia" w:ascii="宋体" w:hAnsi="宋体" w:eastAsia="宋体" w:cs="宋体"/>
          <w:sz w:val="24"/>
        </w:rPr>
        <w:t>法定代表人或授权代表（签字）：</w:t>
      </w:r>
      <w:r>
        <w:rPr>
          <w:rFonts w:ascii="宋体" w:hAnsi="宋体" w:eastAsia="宋体" w:cs="宋体"/>
          <w:sz w:val="24"/>
        </w:rPr>
        <w:t xml:space="preserve">         </w:t>
      </w:r>
      <w:r>
        <w:rPr>
          <w:rFonts w:hint="eastAsia" w:ascii="宋体" w:hAnsi="宋体" w:eastAsia="宋体" w:cs="宋体"/>
          <w:sz w:val="24"/>
        </w:rPr>
        <w:t>法定代表人或授权代表（签字）：</w:t>
      </w:r>
    </w:p>
    <w:p w14:paraId="6DA9E134">
      <w:pPr>
        <w:spacing w:line="500" w:lineRule="exact"/>
        <w:ind w:firstLine="480" w:firstLineChars="200"/>
        <w:rPr>
          <w:rFonts w:hint="eastAsia" w:ascii="宋体" w:hAnsi="宋体" w:eastAsia="宋体" w:cs="宋体"/>
          <w:sz w:val="24"/>
        </w:rPr>
      </w:pPr>
    </w:p>
    <w:p w14:paraId="6C5EC64C">
      <w:pPr>
        <w:spacing w:line="500" w:lineRule="exact"/>
        <w:ind w:firstLine="480" w:firstLineChars="200"/>
        <w:rPr>
          <w:rFonts w:hint="eastAsia" w:ascii="宋体" w:hAnsi="宋体" w:eastAsia="宋体" w:cs="宋体"/>
          <w:sz w:val="24"/>
        </w:rPr>
      </w:pPr>
      <w:r>
        <w:rPr>
          <w:rFonts w:hint="eastAsia" w:ascii="宋体" w:hAnsi="宋体" w:eastAsia="宋体" w:cs="宋体"/>
          <w:sz w:val="24"/>
        </w:rPr>
        <w:t>签约时间：</w:t>
      </w:r>
      <w:r>
        <w:rPr>
          <w:rFonts w:ascii="宋体" w:hAnsi="宋体" w:eastAsia="宋体" w:cs="宋体"/>
          <w:sz w:val="24"/>
        </w:rPr>
        <w:t xml:space="preserve">   </w:t>
      </w:r>
      <w:r>
        <w:rPr>
          <w:rFonts w:hint="eastAsia" w:ascii="宋体" w:hAnsi="宋体" w:eastAsia="宋体" w:cs="宋体"/>
          <w:sz w:val="24"/>
        </w:rPr>
        <w:t>年</w:t>
      </w:r>
      <w:r>
        <w:rPr>
          <w:rFonts w:ascii="宋体" w:hAnsi="宋体" w:eastAsia="宋体" w:cs="宋体"/>
          <w:sz w:val="24"/>
        </w:rPr>
        <w:t xml:space="preserve">   </w:t>
      </w:r>
      <w:r>
        <w:rPr>
          <w:rFonts w:hint="eastAsia" w:ascii="宋体" w:hAnsi="宋体" w:eastAsia="宋体" w:cs="宋体"/>
          <w:sz w:val="24"/>
        </w:rPr>
        <w:t>月</w:t>
      </w:r>
      <w:r>
        <w:rPr>
          <w:rFonts w:ascii="宋体" w:hAnsi="宋体" w:eastAsia="宋体" w:cs="宋体"/>
          <w:sz w:val="24"/>
        </w:rPr>
        <w:t xml:space="preserve">   </w:t>
      </w:r>
      <w:r>
        <w:rPr>
          <w:rFonts w:hint="eastAsia" w:ascii="宋体" w:hAnsi="宋体" w:eastAsia="宋体" w:cs="宋体"/>
          <w:sz w:val="24"/>
        </w:rPr>
        <w:t>日</w:t>
      </w:r>
      <w:r>
        <w:rPr>
          <w:rFonts w:ascii="宋体" w:hAnsi="宋体" w:eastAsia="宋体" w:cs="宋体"/>
          <w:sz w:val="24"/>
        </w:rPr>
        <w:t xml:space="preserve">               </w:t>
      </w:r>
      <w:r>
        <w:rPr>
          <w:rFonts w:hint="eastAsia" w:ascii="宋体" w:hAnsi="宋体" w:eastAsia="宋体" w:cs="宋体"/>
          <w:sz w:val="24"/>
        </w:rPr>
        <w:t>签约时间：</w:t>
      </w:r>
      <w:r>
        <w:rPr>
          <w:rFonts w:ascii="宋体" w:hAnsi="宋体" w:eastAsia="宋体" w:cs="宋体"/>
          <w:sz w:val="24"/>
        </w:rPr>
        <w:t xml:space="preserve">   </w:t>
      </w:r>
      <w:r>
        <w:rPr>
          <w:rFonts w:hint="eastAsia" w:ascii="宋体" w:hAnsi="宋体" w:eastAsia="宋体" w:cs="宋体"/>
          <w:sz w:val="24"/>
        </w:rPr>
        <w:t>年</w:t>
      </w:r>
      <w:r>
        <w:rPr>
          <w:rFonts w:ascii="宋体" w:hAnsi="宋体" w:eastAsia="宋体" w:cs="宋体"/>
          <w:sz w:val="24"/>
        </w:rPr>
        <w:t xml:space="preserve">   </w:t>
      </w:r>
      <w:r>
        <w:rPr>
          <w:rFonts w:hint="eastAsia" w:ascii="宋体" w:hAnsi="宋体" w:eastAsia="宋体" w:cs="宋体"/>
          <w:sz w:val="24"/>
        </w:rPr>
        <w:t>月</w:t>
      </w:r>
      <w:r>
        <w:rPr>
          <w:rFonts w:ascii="宋体" w:hAnsi="宋体" w:eastAsia="宋体" w:cs="宋体"/>
          <w:sz w:val="24"/>
        </w:rPr>
        <w:t xml:space="preserve">   </w:t>
      </w:r>
      <w:r>
        <w:rPr>
          <w:rFonts w:hint="eastAsia" w:ascii="宋体" w:hAnsi="宋体" w:eastAsia="宋体" w:cs="宋体"/>
          <w:sz w:val="24"/>
        </w:rPr>
        <w:t>日</w:t>
      </w:r>
    </w:p>
    <w:p w14:paraId="45B5D122">
      <w:pPr>
        <w:spacing w:line="500" w:lineRule="exact"/>
        <w:ind w:firstLine="480" w:firstLineChars="200"/>
        <w:rPr>
          <w:rFonts w:hint="eastAsia" w:ascii="宋体" w:hAnsi="宋体" w:eastAsia="宋体" w:cs="宋体"/>
          <w:sz w:val="24"/>
        </w:rPr>
      </w:pPr>
    </w:p>
    <w:p w14:paraId="0C098455">
      <w:pPr>
        <w:spacing w:line="500" w:lineRule="exact"/>
        <w:ind w:firstLine="480" w:firstLineChars="200"/>
        <w:rPr>
          <w:rFonts w:hint="eastAsia" w:ascii="宋体" w:hAnsi="宋体" w:eastAsia="宋体" w:cs="宋体"/>
          <w:sz w:val="24"/>
        </w:rPr>
      </w:pPr>
      <w:r>
        <w:rPr>
          <w:rFonts w:hint="eastAsia" w:ascii="宋体" w:hAnsi="宋体" w:eastAsia="宋体" w:cs="宋体"/>
          <w:sz w:val="24"/>
        </w:rPr>
        <w:t>签约地点：</w:t>
      </w:r>
    </w:p>
    <w:p w14:paraId="5B3C396A">
      <w:pPr>
        <w:spacing w:line="500" w:lineRule="exact"/>
        <w:ind w:firstLine="880" w:firstLineChars="200"/>
        <w:rPr>
          <w:rFonts w:hint="eastAsia" w:ascii="方正小标宋_GBK" w:hAnsi="方正小标宋_GBK" w:eastAsia="方正小标宋_GBK" w:cs="方正小标宋_GBK"/>
          <w:bCs/>
          <w:sz w:val="44"/>
          <w:szCs w:val="44"/>
        </w:rPr>
      </w:pPr>
    </w:p>
    <w:p w14:paraId="3ECCD62D">
      <w:pPr>
        <w:widowControl/>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第六部分：投标统一格式</w:t>
      </w:r>
    </w:p>
    <w:p w14:paraId="4475E9D6">
      <w:pPr>
        <w:autoSpaceDE w:val="0"/>
        <w:autoSpaceDN w:val="0"/>
        <w:adjustRightInd w:val="0"/>
        <w:spacing w:line="240" w:lineRule="atLeast"/>
        <w:rPr>
          <w:rFonts w:ascii="Times New Roman" w:hAnsi="Times New Roman"/>
          <w:bCs/>
          <w:kern w:val="0"/>
          <w:sz w:val="24"/>
        </w:rPr>
      </w:pPr>
    </w:p>
    <w:p w14:paraId="43084A9C">
      <w:pPr>
        <w:pStyle w:val="6"/>
        <w:jc w:val="center"/>
        <w:rPr>
          <w:rFonts w:hint="eastAsia" w:ascii="方正小标宋_GBK" w:hAnsi="方正小标宋_GBK" w:eastAsia="方正小标宋_GBK" w:cs="方正小标宋_GBK"/>
          <w:bCs/>
          <w:sz w:val="44"/>
          <w:szCs w:val="44"/>
          <w:lang w:eastAsia="zh-CN"/>
        </w:rPr>
      </w:pPr>
      <w:r>
        <w:rPr>
          <w:rFonts w:hint="eastAsia" w:ascii="方正小标宋_GBK" w:hAnsi="方正小标宋_GBK" w:eastAsia="方正小标宋_GBK" w:cs="方正小标宋_GBK"/>
          <w:bCs/>
          <w:sz w:val="44"/>
          <w:szCs w:val="44"/>
          <w:lang w:val="en-US" w:eastAsia="zh-CN"/>
        </w:rPr>
        <w:t>大荔牧场</w:t>
      </w:r>
      <w:r>
        <w:rPr>
          <w:rFonts w:hint="eastAsia" w:ascii="方正小标宋_GBK" w:hAnsi="方正小标宋_GBK" w:eastAsia="方正小标宋_GBK" w:cs="方正小标宋_GBK"/>
          <w:bCs/>
          <w:sz w:val="44"/>
          <w:szCs w:val="44"/>
        </w:rPr>
        <w:t>2026年化验室试剂、耗材采购项目</w:t>
      </w:r>
      <w:r>
        <w:rPr>
          <w:rFonts w:hint="eastAsia" w:ascii="方正小标宋_GBK" w:hAnsi="方正小标宋_GBK" w:eastAsia="方正小标宋_GBK" w:cs="方正小标宋_GBK"/>
          <w:bCs/>
          <w:sz w:val="44"/>
          <w:szCs w:val="44"/>
          <w:lang w:eastAsia="zh-CN"/>
        </w:rPr>
        <w:t>（</w:t>
      </w:r>
      <w:r>
        <w:rPr>
          <w:rFonts w:hint="eastAsia" w:ascii="方正小标宋_GBK" w:hAnsi="方正小标宋_GBK" w:eastAsia="方正小标宋_GBK" w:cs="方正小标宋_GBK"/>
          <w:bCs/>
          <w:sz w:val="44"/>
          <w:szCs w:val="44"/>
          <w:lang w:val="en-US" w:eastAsia="zh-CN"/>
        </w:rPr>
        <w:t>第二次</w:t>
      </w:r>
      <w:r>
        <w:rPr>
          <w:rFonts w:hint="eastAsia" w:ascii="方正小标宋_GBK" w:hAnsi="方正小标宋_GBK" w:eastAsia="方正小标宋_GBK" w:cs="方正小标宋_GBK"/>
          <w:bCs/>
          <w:sz w:val="44"/>
          <w:szCs w:val="44"/>
          <w:lang w:eastAsia="zh-CN"/>
        </w:rPr>
        <w:t>）</w:t>
      </w:r>
    </w:p>
    <w:p w14:paraId="1BBBF8D6">
      <w:pPr>
        <w:pStyle w:val="6"/>
        <w:rPr>
          <w:rFonts w:ascii="Times New Roman" w:hAnsi="Times New Roman" w:cs="Times New Roman"/>
          <w:b/>
          <w:sz w:val="84"/>
          <w:szCs w:val="84"/>
        </w:rPr>
      </w:pPr>
    </w:p>
    <w:p w14:paraId="6F240777">
      <w:pPr>
        <w:pStyle w:val="6"/>
        <w:jc w:val="center"/>
        <w:rPr>
          <w:rFonts w:ascii="Times New Roman" w:hAnsi="Times New Roman" w:cs="Times New Roman"/>
          <w:b/>
          <w:sz w:val="84"/>
          <w:szCs w:val="84"/>
        </w:rPr>
      </w:pPr>
      <w:r>
        <w:rPr>
          <w:rFonts w:hint="eastAsia" w:ascii="Times New Roman" w:hAnsi="Times New Roman" w:cs="Times New Roman"/>
          <w:bCs/>
          <w:sz w:val="84"/>
          <w:szCs w:val="84"/>
          <w:lang w:val="en-US" w:eastAsia="zh-CN"/>
        </w:rPr>
        <w:t>竞价</w:t>
      </w:r>
      <w:r>
        <w:rPr>
          <w:rFonts w:ascii="Times New Roman" w:hAnsi="Times New Roman" w:cs="Times New Roman"/>
          <w:bCs/>
          <w:sz w:val="84"/>
          <w:szCs w:val="84"/>
        </w:rPr>
        <w:t>比选响应文件</w:t>
      </w:r>
    </w:p>
    <w:p w14:paraId="025055A4">
      <w:pPr>
        <w:pStyle w:val="6"/>
        <w:jc w:val="center"/>
        <w:rPr>
          <w:rFonts w:ascii="Times New Roman" w:hAnsi="Times New Roman" w:cs="Times New Roman"/>
          <w:b/>
          <w:sz w:val="44"/>
          <w:szCs w:val="44"/>
        </w:rPr>
      </w:pPr>
    </w:p>
    <w:p w14:paraId="6994CCD6"/>
    <w:p w14:paraId="6A0361F6"/>
    <w:p w14:paraId="5BCC37D7">
      <w:pPr>
        <w:rPr>
          <w:rFonts w:ascii="Times New Roman" w:hAnsi="Times New Roman" w:cs="Times New Roman"/>
          <w:b/>
          <w:sz w:val="28"/>
          <w:szCs w:val="28"/>
          <w:u w:val="single"/>
        </w:rPr>
      </w:pPr>
    </w:p>
    <w:p w14:paraId="4FEADFF9">
      <w:pPr>
        <w:jc w:val="center"/>
        <w:rPr>
          <w:rFonts w:ascii="Times New Roman" w:hAnsi="Times New Roman" w:cs="Times New Roman"/>
          <w:bCs/>
          <w:sz w:val="28"/>
          <w:szCs w:val="28"/>
        </w:rPr>
      </w:pPr>
      <w:r>
        <w:rPr>
          <w:rFonts w:ascii="Times New Roman" w:hAnsi="Times New Roman" w:cs="Times New Roman"/>
          <w:bCs/>
          <w:sz w:val="28"/>
          <w:szCs w:val="28"/>
        </w:rPr>
        <w:t>投标人：</w:t>
      </w:r>
      <w:r>
        <w:rPr>
          <w:rFonts w:ascii="Times New Roman" w:hAnsi="Times New Roman" w:cs="Times New Roman"/>
          <w:bCs/>
          <w:sz w:val="28"/>
          <w:szCs w:val="28"/>
          <w:u w:val="single"/>
        </w:rPr>
        <w:t xml:space="preserve">                       </w:t>
      </w:r>
      <w:r>
        <w:rPr>
          <w:rFonts w:ascii="Times New Roman" w:hAnsi="Times New Roman" w:cs="Times New Roman"/>
          <w:bCs/>
          <w:sz w:val="28"/>
          <w:szCs w:val="28"/>
        </w:rPr>
        <w:t>（盖章单位）</w:t>
      </w:r>
    </w:p>
    <w:p w14:paraId="790B4E57">
      <w:pPr>
        <w:jc w:val="center"/>
        <w:rPr>
          <w:rFonts w:ascii="Times New Roman" w:hAnsi="Times New Roman" w:cs="Times New Roman"/>
          <w:bCs/>
          <w:sz w:val="28"/>
          <w:szCs w:val="28"/>
        </w:rPr>
      </w:pPr>
    </w:p>
    <w:p w14:paraId="2746A4CB">
      <w:pPr>
        <w:jc w:val="center"/>
        <w:rPr>
          <w:rFonts w:ascii="Times New Roman" w:hAnsi="Times New Roman" w:cs="Times New Roman"/>
          <w:bCs/>
          <w:sz w:val="28"/>
          <w:szCs w:val="28"/>
        </w:rPr>
      </w:pPr>
      <w:r>
        <w:rPr>
          <w:rFonts w:ascii="Times New Roman" w:hAnsi="Times New Roman" w:cs="Times New Roman"/>
          <w:bCs/>
          <w:sz w:val="28"/>
          <w:szCs w:val="28"/>
        </w:rPr>
        <w:t>法定代表人或其委托代理人：</w:t>
      </w:r>
      <w:r>
        <w:rPr>
          <w:rFonts w:ascii="Times New Roman" w:hAnsi="Times New Roman" w:cs="Times New Roman"/>
          <w:bCs/>
          <w:sz w:val="28"/>
          <w:szCs w:val="28"/>
          <w:u w:val="single"/>
        </w:rPr>
        <w:t xml:space="preserve">         </w:t>
      </w:r>
      <w:r>
        <w:rPr>
          <w:rFonts w:ascii="Times New Roman" w:hAnsi="Times New Roman" w:cs="Times New Roman"/>
          <w:bCs/>
          <w:sz w:val="28"/>
          <w:szCs w:val="28"/>
        </w:rPr>
        <w:t>（签字）</w:t>
      </w:r>
    </w:p>
    <w:p w14:paraId="45DB454B">
      <w:pPr>
        <w:jc w:val="center"/>
        <w:rPr>
          <w:rFonts w:ascii="Times New Roman" w:hAnsi="Times New Roman" w:cs="Times New Roman"/>
          <w:bCs/>
          <w:sz w:val="28"/>
          <w:szCs w:val="28"/>
        </w:rPr>
      </w:pPr>
    </w:p>
    <w:p w14:paraId="384133ED">
      <w:pPr>
        <w:jc w:val="center"/>
        <w:rPr>
          <w:rFonts w:ascii="Times New Roman" w:hAnsi="Times New Roman" w:cs="Times New Roman"/>
          <w:bCs/>
          <w:sz w:val="28"/>
          <w:szCs w:val="28"/>
        </w:rPr>
      </w:pPr>
      <w:r>
        <w:rPr>
          <w:rFonts w:hint="eastAsia" w:ascii="Times New Roman" w:hAnsi="Times New Roman" w:cs="Times New Roman"/>
          <w:bCs/>
          <w:sz w:val="28"/>
          <w:szCs w:val="28"/>
          <w:u w:val="single"/>
        </w:rPr>
        <w:t xml:space="preserve">    </w:t>
      </w:r>
      <w:r>
        <w:rPr>
          <w:rFonts w:ascii="Times New Roman" w:hAnsi="Times New Roman" w:cs="Times New Roman"/>
          <w:bCs/>
          <w:sz w:val="28"/>
          <w:szCs w:val="28"/>
        </w:rPr>
        <w:t>年</w:t>
      </w:r>
      <w:r>
        <w:rPr>
          <w:rFonts w:ascii="Times New Roman" w:hAnsi="Times New Roman" w:cs="Times New Roman"/>
          <w:bCs/>
          <w:sz w:val="28"/>
          <w:szCs w:val="28"/>
          <w:u w:val="single"/>
        </w:rPr>
        <w:t xml:space="preserve">   </w:t>
      </w:r>
      <w:r>
        <w:rPr>
          <w:rFonts w:ascii="Times New Roman" w:hAnsi="Times New Roman" w:cs="Times New Roman"/>
          <w:bCs/>
          <w:sz w:val="28"/>
          <w:szCs w:val="28"/>
        </w:rPr>
        <w:t>月</w:t>
      </w:r>
      <w:r>
        <w:rPr>
          <w:rFonts w:ascii="Times New Roman" w:hAnsi="Times New Roman" w:cs="Times New Roman"/>
          <w:bCs/>
          <w:sz w:val="28"/>
          <w:szCs w:val="28"/>
          <w:u w:val="single"/>
        </w:rPr>
        <w:t xml:space="preserve">   </w:t>
      </w:r>
      <w:r>
        <w:rPr>
          <w:rFonts w:ascii="Times New Roman" w:hAnsi="Times New Roman" w:cs="Times New Roman"/>
          <w:bCs/>
          <w:sz w:val="28"/>
          <w:szCs w:val="28"/>
        </w:rPr>
        <w:t>日</w:t>
      </w:r>
    </w:p>
    <w:p w14:paraId="168A9702">
      <w:pPr>
        <w:rPr>
          <w:rFonts w:ascii="Times New Roman" w:hAnsi="Times New Roman" w:cs="Times New Roman"/>
          <w:b/>
          <w:sz w:val="28"/>
          <w:szCs w:val="28"/>
        </w:rPr>
      </w:pPr>
    </w:p>
    <w:p w14:paraId="3D603F61">
      <w:pPr>
        <w:jc w:val="center"/>
        <w:rPr>
          <w:rFonts w:hint="eastAsia" w:ascii="方正小标宋_GBK" w:hAnsi="方正小标宋_GBK" w:eastAsia="方正小标宋_GBK" w:cs="方正小标宋_GBK"/>
          <w:bCs/>
          <w:sz w:val="44"/>
          <w:szCs w:val="44"/>
        </w:rPr>
      </w:pPr>
      <w:r>
        <w:rPr>
          <w:rFonts w:ascii="方正小标宋_GBK" w:hAnsi="方正小标宋_GBK" w:eastAsia="方正小标宋_GBK" w:cs="方正小标宋_GBK"/>
          <w:bCs/>
          <w:sz w:val="44"/>
          <w:szCs w:val="44"/>
        </w:rPr>
        <w:t>目录</w:t>
      </w:r>
    </w:p>
    <w:p w14:paraId="6B7C3F25">
      <w:pPr>
        <w:spacing w:line="500" w:lineRule="exact"/>
        <w:rPr>
          <w:rFonts w:hint="eastAsia" w:ascii="宋体" w:hAnsi="宋体" w:eastAsia="宋体" w:cs="宋体"/>
          <w:sz w:val="24"/>
        </w:rPr>
      </w:pPr>
      <w:r>
        <w:rPr>
          <w:rFonts w:hint="eastAsia" w:ascii="宋体" w:hAnsi="宋体" w:eastAsia="宋体" w:cs="宋体"/>
          <w:sz w:val="24"/>
        </w:rPr>
        <w:t>一、投标函</w:t>
      </w:r>
    </w:p>
    <w:p w14:paraId="3E6DD66D">
      <w:pPr>
        <w:spacing w:line="500" w:lineRule="exact"/>
        <w:rPr>
          <w:rFonts w:hint="eastAsia" w:ascii="宋体" w:hAnsi="宋体" w:eastAsia="宋体" w:cs="宋体"/>
          <w:sz w:val="24"/>
        </w:rPr>
      </w:pPr>
      <w:r>
        <w:rPr>
          <w:rFonts w:hint="eastAsia" w:ascii="宋体" w:hAnsi="宋体" w:eastAsia="宋体" w:cs="宋体"/>
          <w:sz w:val="24"/>
        </w:rPr>
        <w:t>二、资信证明文件</w:t>
      </w:r>
    </w:p>
    <w:p w14:paraId="596992BB">
      <w:pPr>
        <w:spacing w:line="500" w:lineRule="exact"/>
        <w:rPr>
          <w:rFonts w:hint="eastAsia" w:ascii="宋体" w:hAnsi="宋体" w:eastAsia="宋体" w:cs="宋体"/>
          <w:color w:val="000000"/>
          <w:sz w:val="24"/>
        </w:rPr>
      </w:pPr>
      <w:r>
        <w:rPr>
          <w:rFonts w:hint="eastAsia" w:ascii="宋体" w:hAnsi="宋体" w:eastAsia="宋体" w:cs="宋体"/>
          <w:color w:val="000000"/>
          <w:sz w:val="24"/>
        </w:rPr>
        <w:t>1.投标方资质简介</w:t>
      </w:r>
    </w:p>
    <w:p w14:paraId="11E1F013">
      <w:pPr>
        <w:spacing w:line="500" w:lineRule="exact"/>
        <w:rPr>
          <w:rFonts w:hint="eastAsia" w:ascii="宋体" w:hAnsi="宋体" w:eastAsia="宋体" w:cs="宋体"/>
          <w:color w:val="000000"/>
          <w:sz w:val="24"/>
        </w:rPr>
      </w:pPr>
      <w:r>
        <w:rPr>
          <w:rFonts w:hint="eastAsia" w:ascii="宋体" w:hAnsi="宋体" w:eastAsia="宋体" w:cs="宋体"/>
          <w:color w:val="000000"/>
          <w:sz w:val="24"/>
        </w:rPr>
        <w:t>2.营业执照（复印件）</w:t>
      </w:r>
    </w:p>
    <w:p w14:paraId="5043C7C8">
      <w:pPr>
        <w:spacing w:line="500" w:lineRule="exact"/>
        <w:rPr>
          <w:rFonts w:hint="eastAsia" w:ascii="宋体" w:hAnsi="宋体" w:eastAsia="宋体" w:cs="宋体"/>
          <w:color w:val="000000"/>
          <w:sz w:val="24"/>
        </w:rPr>
      </w:pPr>
      <w:r>
        <w:rPr>
          <w:rFonts w:hint="eastAsia" w:ascii="宋体" w:hAnsi="宋体" w:eastAsia="宋体" w:cs="宋体"/>
          <w:color w:val="000000"/>
          <w:sz w:val="24"/>
        </w:rPr>
        <w:t>3.法定代表人（单位负责人）身份证明或法人代表授权书（原件）</w:t>
      </w:r>
    </w:p>
    <w:p w14:paraId="2D52B966">
      <w:pPr>
        <w:spacing w:line="500" w:lineRule="exact"/>
        <w:rPr>
          <w:rFonts w:hint="eastAsia" w:ascii="宋体" w:hAnsi="宋体" w:eastAsia="宋体" w:cs="宋体"/>
          <w:color w:val="000000"/>
          <w:sz w:val="24"/>
        </w:rPr>
      </w:pPr>
      <w:r>
        <w:rPr>
          <w:rFonts w:hint="eastAsia" w:ascii="宋体" w:hAnsi="宋体" w:eastAsia="宋体" w:cs="宋体"/>
          <w:color w:val="000000"/>
          <w:sz w:val="24"/>
        </w:rPr>
        <w:t>4.开户许可证（复印件）</w:t>
      </w:r>
    </w:p>
    <w:p w14:paraId="53F829FB">
      <w:pPr>
        <w:spacing w:line="500" w:lineRule="exact"/>
        <w:rPr>
          <w:rFonts w:hint="eastAsia" w:ascii="宋体" w:hAnsi="宋体" w:eastAsia="宋体" w:cs="宋体"/>
          <w:color w:val="000000"/>
          <w:sz w:val="24"/>
        </w:rPr>
      </w:pPr>
      <w:r>
        <w:rPr>
          <w:rFonts w:hint="eastAsia" w:ascii="宋体" w:hAnsi="宋体" w:eastAsia="宋体" w:cs="宋体"/>
          <w:color w:val="000000"/>
          <w:sz w:val="24"/>
        </w:rPr>
        <w:t>5.提供第三方检测报告和</w:t>
      </w:r>
      <w:r>
        <w:rPr>
          <w:rFonts w:hint="eastAsia" w:ascii="宋体" w:hAnsi="宋体" w:eastAsia="宋体" w:cs="宋体"/>
          <w:kern w:val="0"/>
          <w:sz w:val="24"/>
        </w:rPr>
        <w:t>认为有必要的其他证明文件</w:t>
      </w:r>
    </w:p>
    <w:p w14:paraId="440A04BC">
      <w:pPr>
        <w:spacing w:line="500" w:lineRule="exact"/>
        <w:rPr>
          <w:rFonts w:hint="eastAsia" w:ascii="宋体" w:hAnsi="宋体" w:eastAsia="宋体" w:cs="宋体"/>
          <w:color w:val="000000"/>
          <w:sz w:val="24"/>
        </w:rPr>
      </w:pPr>
      <w:r>
        <w:rPr>
          <w:rFonts w:hint="eastAsia" w:ascii="宋体" w:hAnsi="宋体" w:eastAsia="宋体" w:cs="宋体"/>
          <w:sz w:val="24"/>
        </w:rPr>
        <w:t>三、</w:t>
      </w:r>
      <w:r>
        <w:rPr>
          <w:rFonts w:hint="eastAsia" w:ascii="宋体" w:hAnsi="宋体" w:eastAsia="宋体" w:cs="宋体"/>
          <w:color w:val="000000"/>
          <w:sz w:val="24"/>
        </w:rPr>
        <w:t>投标方情况调查表</w:t>
      </w:r>
    </w:p>
    <w:p w14:paraId="4BD8863F">
      <w:pPr>
        <w:spacing w:line="500" w:lineRule="exact"/>
        <w:rPr>
          <w:rFonts w:hint="eastAsia" w:ascii="宋体" w:hAnsi="宋体" w:eastAsia="宋体" w:cs="宋体"/>
          <w:color w:val="000000"/>
          <w:sz w:val="24"/>
        </w:rPr>
      </w:pPr>
      <w:r>
        <w:rPr>
          <w:rFonts w:hint="eastAsia" w:ascii="宋体" w:hAnsi="宋体" w:eastAsia="宋体" w:cs="宋体"/>
          <w:color w:val="000000"/>
          <w:sz w:val="24"/>
        </w:rPr>
        <w:t>四、投标承诺书</w:t>
      </w:r>
    </w:p>
    <w:p w14:paraId="1D35C3E9">
      <w:pPr>
        <w:spacing w:line="500" w:lineRule="exact"/>
        <w:rPr>
          <w:rFonts w:hint="eastAsia" w:ascii="宋体" w:hAnsi="宋体" w:eastAsia="宋体" w:cs="宋体"/>
          <w:color w:val="000000"/>
          <w:sz w:val="24"/>
        </w:rPr>
      </w:pPr>
      <w:r>
        <w:rPr>
          <w:rFonts w:hint="eastAsia" w:ascii="宋体" w:hAnsi="宋体" w:eastAsia="宋体" w:cs="宋体"/>
          <w:sz w:val="24"/>
        </w:rPr>
        <w:t>五、</w:t>
      </w:r>
      <w:r>
        <w:rPr>
          <w:rFonts w:hint="eastAsia" w:ascii="宋体" w:hAnsi="宋体" w:eastAsia="宋体" w:cs="宋体"/>
          <w:color w:val="000000"/>
          <w:sz w:val="24"/>
        </w:rPr>
        <w:t>增值服务（如有）</w:t>
      </w:r>
    </w:p>
    <w:p w14:paraId="595F2505">
      <w:pPr>
        <w:autoSpaceDE w:val="0"/>
        <w:autoSpaceDN w:val="0"/>
        <w:adjustRightInd w:val="0"/>
        <w:spacing w:line="500" w:lineRule="exact"/>
        <w:ind w:firstLine="723" w:firstLineChars="300"/>
        <w:jc w:val="left"/>
        <w:rPr>
          <w:rFonts w:hint="eastAsia" w:ascii="宋体" w:hAnsi="宋体" w:eastAsia="宋体" w:cs="宋体"/>
          <w:b/>
          <w:kern w:val="0"/>
          <w:sz w:val="24"/>
        </w:rPr>
      </w:pPr>
      <w:r>
        <w:rPr>
          <w:rFonts w:hint="eastAsia" w:ascii="宋体" w:hAnsi="宋体" w:eastAsia="宋体" w:cs="宋体"/>
          <w:b/>
          <w:kern w:val="0"/>
          <w:sz w:val="24"/>
        </w:rPr>
        <w:t>（注：上述文件根据要求提供，每页加盖公章并盖骑缝章）</w:t>
      </w:r>
    </w:p>
    <w:p w14:paraId="2F90BBE7">
      <w:pPr>
        <w:spacing w:line="500" w:lineRule="exact"/>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br w:type="page"/>
      </w:r>
    </w:p>
    <w:p w14:paraId="5BED642E">
      <w:pPr>
        <w:autoSpaceDE w:val="0"/>
        <w:autoSpaceDN w:val="0"/>
        <w:adjustRightInd w:val="0"/>
        <w:spacing w:line="240" w:lineRule="atLeast"/>
        <w:jc w:val="center"/>
        <w:rPr>
          <w:rFonts w:hint="eastAsia" w:ascii="宋体" w:hAnsi="宋体" w:eastAsia="宋体" w:cs="宋体"/>
          <w:kern w:val="0"/>
          <w:sz w:val="24"/>
        </w:rPr>
      </w:pPr>
      <w:r>
        <w:rPr>
          <w:rFonts w:hint="eastAsia" w:ascii="方正小标宋_GBK" w:hAnsi="方正小标宋_GBK" w:eastAsia="方正小标宋_GBK" w:cs="方正小标宋_GBK"/>
          <w:bCs/>
          <w:sz w:val="44"/>
          <w:szCs w:val="44"/>
        </w:rPr>
        <w:t>一、投标函</w:t>
      </w:r>
    </w:p>
    <w:p w14:paraId="5F53E210">
      <w:pPr>
        <w:autoSpaceDE w:val="0"/>
        <w:autoSpaceDN w:val="0"/>
        <w:adjustRightInd w:val="0"/>
        <w:spacing w:before="120" w:line="500" w:lineRule="exact"/>
        <w:jc w:val="left"/>
        <w:rPr>
          <w:rFonts w:hint="eastAsia" w:ascii="宋体" w:hAnsi="宋体" w:eastAsia="宋体" w:cs="宋体"/>
          <w:color w:val="000000" w:themeColor="text1"/>
          <w:kern w:val="0"/>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中垦牧（陕西）牧业有限公司</w:t>
      </w:r>
      <w:r>
        <w:rPr>
          <w:rFonts w:hint="eastAsia" w:ascii="宋体" w:hAnsi="宋体" w:eastAsia="宋体" w:cs="宋体"/>
          <w:color w:val="000000" w:themeColor="text1"/>
          <w:kern w:val="0"/>
          <w:sz w:val="24"/>
          <w14:textFill>
            <w14:solidFill>
              <w14:schemeClr w14:val="tx1"/>
            </w14:solidFill>
          </w14:textFill>
        </w:rPr>
        <w:t>：</w:t>
      </w:r>
    </w:p>
    <w:p w14:paraId="5A26EA05">
      <w:pPr>
        <w:autoSpaceDE w:val="0"/>
        <w:autoSpaceDN w:val="0"/>
        <w:adjustRightInd w:val="0"/>
        <w:spacing w:before="120" w:line="500" w:lineRule="exact"/>
        <w:ind w:firstLine="480"/>
        <w:jc w:val="left"/>
        <w:rPr>
          <w:rFonts w:hint="eastAsia" w:ascii="宋体" w:hAnsi="宋体" w:eastAsia="宋体" w:cs="宋体"/>
          <w:kern w:val="0"/>
          <w:sz w:val="24"/>
        </w:rPr>
      </w:pPr>
      <w:r>
        <w:rPr>
          <w:rFonts w:hint="eastAsia" w:ascii="宋体" w:hAnsi="宋体" w:eastAsia="宋体" w:cs="宋体"/>
          <w:kern w:val="0"/>
          <w:sz w:val="24"/>
        </w:rPr>
        <w:t>兹有(投标人全称)(全权代表名)(职务、职称)为我公司全权代表，参加贵方组织的2026年实验室试剂、耗材采购项目</w:t>
      </w: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第二次</w:t>
      </w:r>
      <w:r>
        <w:rPr>
          <w:rFonts w:hint="eastAsia" w:ascii="宋体" w:hAnsi="宋体" w:eastAsia="宋体" w:cs="宋体"/>
          <w:kern w:val="0"/>
          <w:sz w:val="24"/>
          <w:lang w:eastAsia="zh-CN"/>
        </w:rPr>
        <w:t>）</w:t>
      </w:r>
      <w:r>
        <w:rPr>
          <w:rFonts w:hint="eastAsia" w:ascii="宋体" w:hAnsi="宋体" w:eastAsia="宋体" w:cs="宋体"/>
          <w:kern w:val="0"/>
          <w:sz w:val="24"/>
        </w:rPr>
        <w:t>招标的有关活动。并提交下述文件及样品：</w:t>
      </w:r>
    </w:p>
    <w:p w14:paraId="34DCCAC0">
      <w:pPr>
        <w:autoSpaceDE w:val="0"/>
        <w:autoSpaceDN w:val="0"/>
        <w:adjustRightInd w:val="0"/>
        <w:spacing w:before="120" w:line="500" w:lineRule="atLeast"/>
        <w:ind w:firstLine="480" w:firstLineChars="200"/>
        <w:jc w:val="left"/>
        <w:rPr>
          <w:rFonts w:hint="eastAsia" w:ascii="宋体" w:hAnsi="宋体" w:eastAsia="宋体" w:cs="宋体"/>
          <w:kern w:val="0"/>
          <w:sz w:val="24"/>
        </w:rPr>
      </w:pPr>
      <w:r>
        <w:rPr>
          <w:rFonts w:hint="eastAsia" w:ascii="宋体" w:hAnsi="宋体" w:eastAsia="宋体" w:cs="宋体"/>
          <w:kern w:val="0"/>
          <w:sz w:val="24"/>
        </w:rPr>
        <w:t>1.提供投标须知规定的全部比选响应文件</w:t>
      </w:r>
      <w:r>
        <w:rPr>
          <w:rFonts w:hint="eastAsia" w:ascii="宋体" w:hAnsi="宋体" w:eastAsia="宋体" w:cs="宋体"/>
          <w:color w:val="000000"/>
          <w:sz w:val="24"/>
        </w:rPr>
        <w:t>一份正本</w:t>
      </w:r>
      <w:r>
        <w:rPr>
          <w:rFonts w:hint="eastAsia" w:ascii="宋体" w:hAnsi="宋体" w:eastAsia="宋体" w:cs="宋体"/>
          <w:color w:val="000000"/>
          <w:sz w:val="24"/>
          <w:lang w:eastAsia="zh-CN"/>
        </w:rPr>
        <w:t>、</w:t>
      </w:r>
      <w:r>
        <w:rPr>
          <w:rFonts w:hint="eastAsia" w:ascii="宋体" w:hAnsi="宋体" w:eastAsia="宋体" w:cs="宋体"/>
          <w:color w:val="000000"/>
          <w:sz w:val="24"/>
        </w:rPr>
        <w:t>副本</w:t>
      </w:r>
      <w:r>
        <w:rPr>
          <w:rFonts w:hint="eastAsia" w:ascii="宋体" w:hAnsi="宋体" w:eastAsia="宋体" w:cs="宋体"/>
          <w:color w:val="000000"/>
          <w:sz w:val="24"/>
          <w:lang w:val="en-US" w:eastAsia="zh-CN"/>
        </w:rPr>
        <w:t>各一份</w:t>
      </w:r>
      <w:r>
        <w:rPr>
          <w:rFonts w:hint="eastAsia" w:ascii="宋体" w:hAnsi="宋体" w:eastAsia="宋体" w:cs="宋体"/>
          <w:color w:val="000000"/>
          <w:sz w:val="24"/>
          <w:lang w:eastAsia="zh-CN"/>
        </w:rPr>
        <w:t>、</w:t>
      </w:r>
      <w:r>
        <w:rPr>
          <w:rFonts w:hint="eastAsia" w:asciiTheme="minorEastAsia" w:hAnsiTheme="minorEastAsia" w:cstheme="minorEastAsia"/>
          <w:sz w:val="24"/>
        </w:rPr>
        <w:t>报价清单电子版一份</w:t>
      </w:r>
      <w:r>
        <w:rPr>
          <w:rFonts w:hint="eastAsia" w:ascii="宋体" w:hAnsi="宋体" w:eastAsia="宋体" w:cs="宋体"/>
          <w:kern w:val="0"/>
          <w:sz w:val="24"/>
        </w:rPr>
        <w:t>。</w:t>
      </w:r>
    </w:p>
    <w:p w14:paraId="3317BD2E">
      <w:pPr>
        <w:autoSpaceDE w:val="0"/>
        <w:autoSpaceDN w:val="0"/>
        <w:adjustRightInd w:val="0"/>
        <w:spacing w:before="120" w:line="500" w:lineRule="atLeast"/>
        <w:ind w:firstLine="480" w:firstLineChars="200"/>
        <w:jc w:val="left"/>
        <w:rPr>
          <w:rFonts w:hint="eastAsia" w:ascii="宋体" w:hAnsi="宋体" w:eastAsia="宋体" w:cs="宋体"/>
          <w:kern w:val="0"/>
          <w:sz w:val="24"/>
        </w:rPr>
      </w:pPr>
      <w:r>
        <w:rPr>
          <w:rFonts w:hint="eastAsia" w:ascii="宋体" w:hAnsi="宋体" w:eastAsia="宋体" w:cs="宋体"/>
          <w:kern w:val="0"/>
          <w:sz w:val="24"/>
        </w:rPr>
        <w:t>2.投标价包括但不仅限于</w:t>
      </w:r>
      <w:r>
        <w:rPr>
          <w:rFonts w:hint="eastAsia" w:ascii="宋体" w:hAnsi="宋体" w:eastAsia="宋体" w:cs="宋体"/>
          <w:color w:val="000000"/>
          <w:kern w:val="0"/>
          <w:sz w:val="24"/>
        </w:rPr>
        <w:t>为包括货物及运输和税费等到场所有费用</w:t>
      </w:r>
      <w:r>
        <w:rPr>
          <w:rFonts w:hint="eastAsia" w:ascii="宋体" w:hAnsi="宋体" w:eastAsia="宋体" w:cs="宋体"/>
          <w:kern w:val="0"/>
          <w:sz w:val="24"/>
        </w:rPr>
        <w:t>。</w:t>
      </w:r>
    </w:p>
    <w:p w14:paraId="64BF46A4">
      <w:pPr>
        <w:autoSpaceDE w:val="0"/>
        <w:autoSpaceDN w:val="0"/>
        <w:adjustRightInd w:val="0"/>
        <w:spacing w:before="120" w:line="500" w:lineRule="atLeast"/>
        <w:ind w:firstLine="480" w:firstLineChars="200"/>
        <w:jc w:val="left"/>
        <w:rPr>
          <w:rFonts w:hint="eastAsia" w:ascii="宋体" w:hAnsi="宋体" w:eastAsia="宋体" w:cs="宋体"/>
          <w:kern w:val="0"/>
          <w:sz w:val="24"/>
        </w:rPr>
      </w:pPr>
      <w:r>
        <w:rPr>
          <w:rFonts w:hint="eastAsia" w:ascii="宋体" w:hAnsi="宋体" w:eastAsia="宋体" w:cs="宋体"/>
          <w:kern w:val="0"/>
          <w:sz w:val="24"/>
        </w:rPr>
        <w:t>3.保证忠实地执行买卖双方所签的合同，并承担合同规定的责任义务。</w:t>
      </w:r>
    </w:p>
    <w:p w14:paraId="60950214">
      <w:pPr>
        <w:autoSpaceDE w:val="0"/>
        <w:autoSpaceDN w:val="0"/>
        <w:adjustRightInd w:val="0"/>
        <w:spacing w:before="120" w:line="500" w:lineRule="atLeast"/>
        <w:ind w:firstLine="480" w:firstLineChars="200"/>
        <w:jc w:val="left"/>
        <w:rPr>
          <w:rFonts w:hint="eastAsia" w:ascii="宋体" w:hAnsi="宋体" w:eastAsia="宋体" w:cs="宋体"/>
          <w:kern w:val="0"/>
          <w:sz w:val="24"/>
        </w:rPr>
      </w:pPr>
      <w:r>
        <w:rPr>
          <w:rFonts w:hint="eastAsia" w:ascii="宋体" w:hAnsi="宋体" w:eastAsia="宋体" w:cs="宋体"/>
          <w:kern w:val="0"/>
          <w:sz w:val="24"/>
        </w:rPr>
        <w:t>4.愿意向贵方提供任何与该项投标有关的数据和技术服务资料。</w:t>
      </w:r>
    </w:p>
    <w:p w14:paraId="2C62CFCD">
      <w:pPr>
        <w:autoSpaceDE w:val="0"/>
        <w:autoSpaceDN w:val="0"/>
        <w:adjustRightInd w:val="0"/>
        <w:spacing w:before="120" w:line="500" w:lineRule="atLeast"/>
        <w:ind w:firstLine="480" w:firstLineChars="200"/>
        <w:jc w:val="left"/>
        <w:rPr>
          <w:rFonts w:hint="eastAsia" w:ascii="宋体" w:hAnsi="宋体" w:eastAsia="宋体" w:cs="宋体"/>
          <w:kern w:val="0"/>
          <w:sz w:val="24"/>
        </w:rPr>
      </w:pPr>
      <w:r>
        <w:rPr>
          <w:rFonts w:hint="eastAsia" w:ascii="宋体" w:hAnsi="宋体" w:eastAsia="宋体" w:cs="宋体"/>
          <w:kern w:val="0"/>
          <w:sz w:val="24"/>
        </w:rPr>
        <w:t>5.本投标自比选之日起</w:t>
      </w:r>
      <w:r>
        <w:rPr>
          <w:rFonts w:hint="eastAsia" w:ascii="宋体" w:hAnsi="宋体" w:eastAsia="宋体" w:cs="宋体"/>
          <w:kern w:val="0"/>
          <w:sz w:val="24"/>
          <w:u w:val="single"/>
        </w:rPr>
        <w:t xml:space="preserve">  30  </w:t>
      </w:r>
      <w:r>
        <w:rPr>
          <w:rFonts w:hint="eastAsia" w:ascii="宋体" w:hAnsi="宋体" w:eastAsia="宋体" w:cs="宋体"/>
          <w:kern w:val="0"/>
          <w:sz w:val="24"/>
        </w:rPr>
        <w:t>天内有效。</w:t>
      </w:r>
    </w:p>
    <w:p w14:paraId="132F6B97">
      <w:pPr>
        <w:autoSpaceDE w:val="0"/>
        <w:autoSpaceDN w:val="0"/>
        <w:adjustRightInd w:val="0"/>
        <w:spacing w:before="120" w:line="500" w:lineRule="atLeast"/>
        <w:ind w:firstLine="480" w:firstLineChars="200"/>
        <w:jc w:val="left"/>
        <w:rPr>
          <w:rFonts w:hint="eastAsia" w:ascii="宋体" w:hAnsi="宋体" w:eastAsia="宋体" w:cs="宋体"/>
          <w:kern w:val="0"/>
          <w:sz w:val="24"/>
        </w:rPr>
      </w:pPr>
      <w:r>
        <w:rPr>
          <w:rFonts w:hint="eastAsia" w:ascii="宋体" w:hAnsi="宋体" w:eastAsia="宋体" w:cs="宋体"/>
          <w:kern w:val="0"/>
          <w:sz w:val="24"/>
        </w:rPr>
        <w:t>6.与本投标有关的一切往来通讯请寄：</w:t>
      </w:r>
    </w:p>
    <w:p w14:paraId="3C31D07B">
      <w:pPr>
        <w:autoSpaceDE w:val="0"/>
        <w:autoSpaceDN w:val="0"/>
        <w:adjustRightInd w:val="0"/>
        <w:spacing w:before="120" w:line="500" w:lineRule="exact"/>
        <w:ind w:firstLine="480"/>
        <w:jc w:val="left"/>
        <w:rPr>
          <w:rFonts w:hint="eastAsia" w:ascii="宋体" w:hAnsi="宋体" w:eastAsia="宋体" w:cs="宋体"/>
          <w:kern w:val="0"/>
          <w:sz w:val="24"/>
          <w:u w:val="single"/>
        </w:rPr>
      </w:pPr>
      <w:r>
        <w:rPr>
          <w:rFonts w:hint="eastAsia" w:ascii="宋体" w:hAnsi="宋体" w:eastAsia="宋体" w:cs="宋体"/>
          <w:kern w:val="0"/>
          <w:sz w:val="24"/>
        </w:rPr>
        <w:t>地址：</w:t>
      </w:r>
      <w:r>
        <w:rPr>
          <w:rFonts w:hint="eastAsia" w:ascii="宋体" w:hAnsi="宋体" w:eastAsia="宋体" w:cs="宋体"/>
          <w:kern w:val="0"/>
          <w:sz w:val="24"/>
          <w:u w:val="single"/>
        </w:rPr>
        <w:t xml:space="preserve">                        </w:t>
      </w:r>
    </w:p>
    <w:p w14:paraId="6E84515D">
      <w:pPr>
        <w:autoSpaceDE w:val="0"/>
        <w:autoSpaceDN w:val="0"/>
        <w:adjustRightInd w:val="0"/>
        <w:spacing w:before="120" w:line="500" w:lineRule="exact"/>
        <w:ind w:firstLine="480"/>
        <w:jc w:val="left"/>
        <w:rPr>
          <w:rFonts w:hint="eastAsia" w:ascii="宋体" w:hAnsi="宋体" w:eastAsia="宋体" w:cs="宋体"/>
          <w:kern w:val="0"/>
          <w:sz w:val="24"/>
          <w:u w:val="single"/>
        </w:rPr>
      </w:pPr>
      <w:r>
        <w:rPr>
          <w:rFonts w:hint="eastAsia" w:ascii="宋体" w:hAnsi="宋体" w:eastAsia="宋体" w:cs="宋体"/>
          <w:kern w:val="0"/>
          <w:sz w:val="24"/>
        </w:rPr>
        <w:t>电话：</w:t>
      </w:r>
      <w:r>
        <w:rPr>
          <w:rFonts w:hint="eastAsia" w:ascii="宋体" w:hAnsi="宋体" w:eastAsia="宋体" w:cs="宋体"/>
          <w:kern w:val="0"/>
          <w:sz w:val="24"/>
          <w:u w:val="single"/>
        </w:rPr>
        <w:t xml:space="preserve">                        </w:t>
      </w:r>
    </w:p>
    <w:p w14:paraId="1D9A69EE">
      <w:pPr>
        <w:autoSpaceDE w:val="0"/>
        <w:autoSpaceDN w:val="0"/>
        <w:adjustRightInd w:val="0"/>
        <w:spacing w:before="120" w:line="360" w:lineRule="auto"/>
        <w:ind w:firstLine="480"/>
        <w:jc w:val="left"/>
        <w:rPr>
          <w:rFonts w:hint="eastAsia" w:ascii="宋体" w:hAnsi="宋体" w:eastAsia="宋体" w:cs="宋体"/>
          <w:kern w:val="0"/>
          <w:sz w:val="24"/>
        </w:rPr>
      </w:pPr>
    </w:p>
    <w:p w14:paraId="2C9875B8">
      <w:pPr>
        <w:autoSpaceDE w:val="0"/>
        <w:autoSpaceDN w:val="0"/>
        <w:adjustRightInd w:val="0"/>
        <w:spacing w:before="120" w:line="240" w:lineRule="atLeast"/>
        <w:jc w:val="left"/>
        <w:rPr>
          <w:rFonts w:ascii="Times New Roman" w:hAnsi="Times New Roman"/>
          <w:kern w:val="0"/>
          <w:szCs w:val="21"/>
        </w:rPr>
      </w:pPr>
    </w:p>
    <w:p w14:paraId="72B482F3">
      <w:pPr>
        <w:autoSpaceDE w:val="0"/>
        <w:autoSpaceDN w:val="0"/>
        <w:adjustRightInd w:val="0"/>
        <w:spacing w:before="120" w:line="240" w:lineRule="atLeast"/>
        <w:jc w:val="left"/>
        <w:rPr>
          <w:rFonts w:ascii="Times New Roman" w:hAnsi="Times New Roman"/>
          <w:kern w:val="0"/>
          <w:szCs w:val="21"/>
        </w:rPr>
      </w:pPr>
    </w:p>
    <w:p w14:paraId="686A5F6A">
      <w:pPr>
        <w:autoSpaceDE w:val="0"/>
        <w:autoSpaceDN w:val="0"/>
        <w:adjustRightInd w:val="0"/>
        <w:spacing w:before="120" w:line="500" w:lineRule="exact"/>
        <w:jc w:val="left"/>
        <w:rPr>
          <w:rFonts w:ascii="Times New Roman" w:hAnsi="Times New Roman"/>
          <w:kern w:val="0"/>
          <w:szCs w:val="21"/>
        </w:rPr>
      </w:pPr>
    </w:p>
    <w:p w14:paraId="7749C091">
      <w:pPr>
        <w:autoSpaceDE w:val="0"/>
        <w:autoSpaceDN w:val="0"/>
        <w:adjustRightInd w:val="0"/>
        <w:spacing w:before="120" w:line="500" w:lineRule="exact"/>
        <w:ind w:firstLine="480"/>
        <w:jc w:val="left"/>
        <w:rPr>
          <w:rFonts w:hint="eastAsia" w:ascii="宋体" w:hAnsi="宋体" w:eastAsia="宋体" w:cs="宋体"/>
          <w:kern w:val="0"/>
          <w:sz w:val="24"/>
          <w:u w:val="single"/>
        </w:rPr>
      </w:pPr>
      <w:r>
        <w:rPr>
          <w:rFonts w:hint="eastAsia" w:ascii="宋体" w:hAnsi="宋体" w:eastAsia="宋体" w:cs="宋体"/>
          <w:kern w:val="0"/>
          <w:sz w:val="24"/>
        </w:rPr>
        <w:t>投标人全称(盖章)：</w:t>
      </w:r>
      <w:r>
        <w:rPr>
          <w:rFonts w:hint="eastAsia" w:ascii="宋体" w:hAnsi="宋体" w:eastAsia="宋体" w:cs="宋体"/>
          <w:kern w:val="0"/>
          <w:sz w:val="24"/>
          <w:u w:val="single"/>
        </w:rPr>
        <w:t xml:space="preserve">                   </w:t>
      </w:r>
    </w:p>
    <w:p w14:paraId="2A5C8CF2">
      <w:pPr>
        <w:autoSpaceDE w:val="0"/>
        <w:autoSpaceDN w:val="0"/>
        <w:adjustRightInd w:val="0"/>
        <w:spacing w:before="120" w:line="500" w:lineRule="exact"/>
        <w:ind w:firstLine="480"/>
        <w:jc w:val="left"/>
        <w:rPr>
          <w:rFonts w:hint="eastAsia" w:ascii="宋体" w:hAnsi="宋体" w:eastAsia="宋体" w:cs="宋体"/>
          <w:kern w:val="0"/>
          <w:sz w:val="24"/>
          <w:u w:val="single"/>
        </w:rPr>
      </w:pPr>
      <w:r>
        <w:rPr>
          <w:rFonts w:hint="eastAsia" w:ascii="宋体" w:hAnsi="宋体" w:eastAsia="宋体" w:cs="宋体"/>
          <w:kern w:val="0"/>
          <w:sz w:val="24"/>
        </w:rPr>
        <w:t>全权代表(签字)：</w:t>
      </w:r>
      <w:r>
        <w:rPr>
          <w:rFonts w:hint="eastAsia" w:ascii="宋体" w:hAnsi="宋体" w:eastAsia="宋体" w:cs="宋体"/>
          <w:kern w:val="0"/>
          <w:sz w:val="24"/>
          <w:u w:val="single"/>
        </w:rPr>
        <w:t xml:space="preserve">                     </w:t>
      </w:r>
    </w:p>
    <w:p w14:paraId="0DAE324F">
      <w:pPr>
        <w:autoSpaceDE w:val="0"/>
        <w:autoSpaceDN w:val="0"/>
        <w:adjustRightInd w:val="0"/>
        <w:spacing w:before="120" w:line="500" w:lineRule="exact"/>
        <w:ind w:firstLine="480"/>
        <w:jc w:val="left"/>
        <w:rPr>
          <w:rFonts w:hint="eastAsia"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p>
    <w:p w14:paraId="5B1AA9F0">
      <w:pPr>
        <w:spacing w:line="360" w:lineRule="auto"/>
        <w:outlineLvl w:val="0"/>
        <w:rPr>
          <w:rFonts w:hint="eastAsia" w:ascii="宋体" w:hAnsi="宋体" w:eastAsia="宋体" w:cs="宋体"/>
          <w:b/>
          <w:szCs w:val="21"/>
        </w:rPr>
      </w:pPr>
    </w:p>
    <w:p w14:paraId="08A8E80C">
      <w:pPr>
        <w:spacing w:line="360" w:lineRule="auto"/>
        <w:outlineLvl w:val="0"/>
        <w:rPr>
          <w:rFonts w:hint="eastAsia" w:ascii="宋体" w:hAnsi="宋体" w:eastAsia="宋体" w:cs="宋体"/>
          <w:b/>
          <w:szCs w:val="21"/>
        </w:rPr>
      </w:pPr>
    </w:p>
    <w:p w14:paraId="43014BE8">
      <w:pPr>
        <w:rPr>
          <w:rFonts w:hint="eastAsia" w:ascii="方正小标宋_GBK" w:hAnsi="方正小标宋_GBK" w:eastAsia="方正小标宋_GBK" w:cs="方正小标宋_GBK"/>
          <w:bCs/>
          <w:sz w:val="44"/>
          <w:szCs w:val="44"/>
        </w:rPr>
      </w:pPr>
    </w:p>
    <w:p w14:paraId="30546220">
      <w:pPr>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二、资格证明文件</w:t>
      </w:r>
    </w:p>
    <w:p w14:paraId="58015270">
      <w:pPr>
        <w:autoSpaceDE w:val="0"/>
        <w:autoSpaceDN w:val="0"/>
        <w:adjustRightInd w:val="0"/>
        <w:spacing w:before="120" w:line="5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1.投标方资质简介</w:t>
      </w:r>
    </w:p>
    <w:p w14:paraId="1047FAAB">
      <w:pPr>
        <w:autoSpaceDE w:val="0"/>
        <w:autoSpaceDN w:val="0"/>
        <w:adjustRightInd w:val="0"/>
        <w:spacing w:before="120" w:line="5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2.营业执照（复印件）</w:t>
      </w:r>
    </w:p>
    <w:p w14:paraId="7A0DA2F3">
      <w:pPr>
        <w:autoSpaceDE w:val="0"/>
        <w:autoSpaceDN w:val="0"/>
        <w:adjustRightInd w:val="0"/>
        <w:spacing w:before="120" w:line="5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3.法定代表人（单位负责人）身份证明或法人代表授权书（原件）</w:t>
      </w:r>
    </w:p>
    <w:p w14:paraId="09B87F12">
      <w:pPr>
        <w:autoSpaceDE w:val="0"/>
        <w:autoSpaceDN w:val="0"/>
        <w:adjustRightInd w:val="0"/>
        <w:spacing w:before="120" w:line="5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4.开户许可证（复印件）</w:t>
      </w:r>
    </w:p>
    <w:p w14:paraId="5B3E1257">
      <w:pPr>
        <w:spacing w:line="500" w:lineRule="exact"/>
        <w:ind w:firstLine="480" w:firstLineChars="200"/>
        <w:rPr>
          <w:rFonts w:hint="eastAsia" w:ascii="宋体" w:hAnsi="宋体" w:eastAsia="宋体" w:cs="宋体"/>
          <w:color w:val="000000"/>
          <w:sz w:val="24"/>
        </w:rPr>
      </w:pPr>
      <w:r>
        <w:rPr>
          <w:rFonts w:hint="eastAsia" w:ascii="宋体" w:hAnsi="宋体" w:eastAsia="宋体" w:cs="宋体"/>
          <w:kern w:val="0"/>
          <w:sz w:val="24"/>
        </w:rPr>
        <w:t>5.</w:t>
      </w:r>
      <w:r>
        <w:rPr>
          <w:rFonts w:hint="eastAsia" w:ascii="宋体" w:hAnsi="宋体" w:eastAsia="宋体" w:cs="宋体"/>
          <w:color w:val="000000"/>
          <w:sz w:val="24"/>
        </w:rPr>
        <w:t>提供第三方检测报告和</w:t>
      </w:r>
      <w:r>
        <w:rPr>
          <w:rFonts w:hint="eastAsia" w:ascii="宋体" w:hAnsi="宋体" w:eastAsia="宋体" w:cs="宋体"/>
          <w:kern w:val="0"/>
          <w:sz w:val="24"/>
        </w:rPr>
        <w:t>认为有必要的其他证明文件</w:t>
      </w:r>
    </w:p>
    <w:p w14:paraId="305440BB">
      <w:pPr>
        <w:autoSpaceDE w:val="0"/>
        <w:autoSpaceDN w:val="0"/>
        <w:adjustRightInd w:val="0"/>
        <w:spacing w:before="120" w:line="360" w:lineRule="auto"/>
        <w:ind w:firstLine="480" w:firstLineChars="200"/>
        <w:jc w:val="left"/>
        <w:rPr>
          <w:rFonts w:hint="eastAsia" w:ascii="宋体" w:hAnsi="宋体" w:eastAsia="宋体" w:cs="宋体"/>
          <w:kern w:val="0"/>
          <w:sz w:val="24"/>
        </w:rPr>
      </w:pPr>
    </w:p>
    <w:p w14:paraId="47DB5346">
      <w:pPr>
        <w:rPr>
          <w:rFonts w:hint="eastAsia" w:ascii="宋体" w:hAnsi="宋体" w:eastAsia="宋体" w:cs="宋体"/>
          <w:b/>
          <w:sz w:val="28"/>
          <w:szCs w:val="28"/>
        </w:rPr>
      </w:pPr>
      <w:r>
        <w:rPr>
          <w:rFonts w:hint="eastAsia" w:ascii="宋体" w:hAnsi="宋体" w:eastAsia="宋体" w:cs="宋体"/>
          <w:b/>
          <w:sz w:val="28"/>
          <w:szCs w:val="28"/>
        </w:rPr>
        <w:br w:type="page"/>
      </w:r>
    </w:p>
    <w:p w14:paraId="7A662938">
      <w:pPr>
        <w:spacing w:line="360" w:lineRule="auto"/>
        <w:jc w:val="center"/>
        <w:outlineLvl w:val="0"/>
        <w:rPr>
          <w:rFonts w:hint="eastAsia" w:ascii="宋体" w:hAnsi="宋体" w:eastAsia="宋体" w:cs="宋体"/>
          <w:bCs/>
          <w:sz w:val="28"/>
          <w:szCs w:val="28"/>
        </w:rPr>
      </w:pPr>
      <w:r>
        <w:rPr>
          <w:rFonts w:hint="eastAsia" w:ascii="宋体" w:hAnsi="宋体" w:eastAsia="宋体" w:cs="宋体"/>
          <w:bCs/>
          <w:sz w:val="28"/>
          <w:szCs w:val="28"/>
        </w:rPr>
        <w:t>（一）投标方资质介绍</w:t>
      </w:r>
    </w:p>
    <w:p w14:paraId="762D2E3B">
      <w:pPr>
        <w:rPr>
          <w:rFonts w:hint="eastAsia" w:ascii="宋体" w:hAnsi="宋体" w:eastAsia="宋体" w:cs="宋体"/>
          <w:b/>
          <w:sz w:val="28"/>
          <w:szCs w:val="28"/>
        </w:rPr>
      </w:pPr>
      <w:r>
        <w:rPr>
          <w:rFonts w:hint="eastAsia" w:ascii="宋体" w:hAnsi="宋体" w:eastAsia="宋体" w:cs="宋体"/>
          <w:b/>
          <w:sz w:val="28"/>
          <w:szCs w:val="28"/>
        </w:rPr>
        <w:br w:type="page"/>
      </w:r>
    </w:p>
    <w:p w14:paraId="4ECC0F49">
      <w:pPr>
        <w:spacing w:line="360" w:lineRule="auto"/>
        <w:jc w:val="center"/>
        <w:outlineLvl w:val="0"/>
        <w:rPr>
          <w:rFonts w:hint="eastAsia" w:ascii="宋体" w:hAnsi="宋体" w:eastAsia="宋体" w:cs="宋体"/>
          <w:bCs/>
          <w:sz w:val="28"/>
          <w:szCs w:val="28"/>
        </w:rPr>
      </w:pPr>
      <w:r>
        <w:rPr>
          <w:rFonts w:hint="eastAsia" w:ascii="宋体" w:hAnsi="宋体" w:eastAsia="宋体" w:cs="宋体"/>
          <w:bCs/>
          <w:sz w:val="28"/>
          <w:szCs w:val="28"/>
        </w:rPr>
        <w:t>（二）营业执照（复印件）</w:t>
      </w:r>
    </w:p>
    <w:p w14:paraId="7919E820">
      <w:pPr>
        <w:rPr>
          <w:rFonts w:hint="eastAsia" w:ascii="宋体" w:hAnsi="宋体" w:eastAsia="宋体" w:cs="宋体"/>
          <w:b/>
          <w:sz w:val="28"/>
          <w:szCs w:val="28"/>
        </w:rPr>
      </w:pPr>
      <w:r>
        <w:rPr>
          <w:rFonts w:hint="eastAsia" w:ascii="宋体" w:hAnsi="宋体" w:eastAsia="宋体" w:cs="宋体"/>
          <w:b/>
          <w:sz w:val="28"/>
          <w:szCs w:val="28"/>
        </w:rPr>
        <w:br w:type="page"/>
      </w:r>
    </w:p>
    <w:p w14:paraId="4079BFCC">
      <w:pPr>
        <w:spacing w:line="360" w:lineRule="auto"/>
        <w:jc w:val="center"/>
        <w:outlineLvl w:val="0"/>
        <w:rPr>
          <w:rFonts w:hint="eastAsia" w:ascii="宋体" w:hAnsi="宋体" w:eastAsia="宋体" w:cs="宋体"/>
          <w:bCs/>
          <w:sz w:val="24"/>
        </w:rPr>
      </w:pPr>
      <w:r>
        <w:rPr>
          <w:rFonts w:hint="eastAsia" w:ascii="宋体" w:hAnsi="宋体" w:eastAsia="宋体" w:cs="宋体"/>
          <w:bCs/>
          <w:sz w:val="28"/>
          <w:szCs w:val="28"/>
        </w:rPr>
        <w:t>（三）法定代表人（单位负责人）身份证明</w:t>
      </w:r>
    </w:p>
    <w:p w14:paraId="2BE91D1B">
      <w:pPr>
        <w:spacing w:line="440" w:lineRule="exact"/>
        <w:outlineLvl w:val="0"/>
        <w:rPr>
          <w:rFonts w:hint="eastAsia" w:ascii="宋体" w:hAnsi="宋体" w:eastAsia="宋体" w:cs="宋体"/>
          <w:bCs/>
          <w:sz w:val="24"/>
        </w:rPr>
      </w:pPr>
    </w:p>
    <w:p w14:paraId="0E480015">
      <w:pPr>
        <w:spacing w:line="440" w:lineRule="exact"/>
        <w:outlineLvl w:val="0"/>
        <w:rPr>
          <w:rFonts w:hint="eastAsia" w:ascii="宋体" w:hAnsi="宋体" w:eastAsia="宋体" w:cs="宋体"/>
          <w:bCs/>
          <w:sz w:val="24"/>
        </w:rPr>
      </w:pPr>
      <w:r>
        <w:rPr>
          <w:rFonts w:hint="eastAsia" w:ascii="宋体" w:hAnsi="宋体" w:eastAsia="宋体" w:cs="宋体"/>
          <w:bCs/>
          <w:sz w:val="24"/>
        </w:rPr>
        <w:t>投标人名称：</w:t>
      </w:r>
      <w:r>
        <w:rPr>
          <w:rFonts w:hint="eastAsia" w:ascii="宋体" w:hAnsi="宋体" w:eastAsia="宋体" w:cs="宋体"/>
          <w:bCs/>
          <w:sz w:val="24"/>
          <w:u w:val="single"/>
        </w:rPr>
        <w:t xml:space="preserve">                </w:t>
      </w:r>
    </w:p>
    <w:p w14:paraId="7EE6048C">
      <w:pPr>
        <w:spacing w:line="480" w:lineRule="auto"/>
        <w:ind w:firstLine="480" w:firstLineChars="200"/>
        <w:outlineLvl w:val="0"/>
        <w:rPr>
          <w:rFonts w:hint="eastAsia" w:ascii="宋体" w:hAnsi="宋体" w:eastAsia="宋体" w:cs="宋体"/>
          <w:bCs/>
          <w:sz w:val="24"/>
        </w:rPr>
      </w:pPr>
      <w:r>
        <w:rPr>
          <w:rFonts w:hint="eastAsia" w:ascii="宋体" w:hAnsi="宋体" w:eastAsia="宋体" w:cs="宋体"/>
          <w:bCs/>
          <w:sz w:val="24"/>
        </w:rPr>
        <w:t>姓名：</w:t>
      </w:r>
      <w:r>
        <w:rPr>
          <w:rFonts w:hint="eastAsia" w:ascii="宋体" w:hAnsi="宋体" w:eastAsia="宋体" w:cs="宋体"/>
          <w:bCs/>
          <w:sz w:val="24"/>
          <w:u w:val="single"/>
        </w:rPr>
        <w:t xml:space="preserve">     </w:t>
      </w:r>
      <w:r>
        <w:rPr>
          <w:rFonts w:hint="eastAsia" w:ascii="宋体" w:hAnsi="宋体" w:eastAsia="宋体" w:cs="宋体"/>
          <w:bCs/>
          <w:sz w:val="24"/>
          <w:u w:val="single"/>
        </w:rPr>
        <w:tab/>
      </w:r>
      <w:r>
        <w:rPr>
          <w:rFonts w:hint="eastAsia" w:ascii="宋体" w:hAnsi="宋体" w:eastAsia="宋体" w:cs="宋体"/>
          <w:bCs/>
          <w:sz w:val="24"/>
        </w:rPr>
        <w:t>性别：</w:t>
      </w:r>
      <w:r>
        <w:rPr>
          <w:rFonts w:hint="eastAsia" w:ascii="宋体" w:hAnsi="宋体" w:eastAsia="宋体" w:cs="宋体"/>
          <w:bCs/>
          <w:sz w:val="24"/>
          <w:u w:val="single"/>
        </w:rPr>
        <w:t xml:space="preserve"> </w:t>
      </w:r>
      <w:r>
        <w:rPr>
          <w:rFonts w:hint="eastAsia" w:ascii="宋体" w:hAnsi="宋体" w:eastAsia="宋体" w:cs="宋体"/>
          <w:bCs/>
          <w:sz w:val="24"/>
          <w:u w:val="single"/>
        </w:rPr>
        <w:tab/>
      </w:r>
      <w:r>
        <w:rPr>
          <w:rFonts w:hint="eastAsia" w:ascii="宋体" w:hAnsi="宋体" w:eastAsia="宋体" w:cs="宋体"/>
          <w:bCs/>
          <w:sz w:val="24"/>
          <w:u w:val="single"/>
        </w:rPr>
        <w:t xml:space="preserve"> </w:t>
      </w:r>
      <w:r>
        <w:rPr>
          <w:rFonts w:hint="eastAsia" w:ascii="宋体" w:hAnsi="宋体" w:eastAsia="宋体" w:cs="宋体"/>
          <w:bCs/>
          <w:sz w:val="24"/>
        </w:rPr>
        <w:t>年龄：</w:t>
      </w:r>
      <w:r>
        <w:rPr>
          <w:rFonts w:hint="eastAsia" w:ascii="宋体" w:hAnsi="宋体" w:eastAsia="宋体" w:cs="宋体"/>
          <w:bCs/>
          <w:sz w:val="24"/>
          <w:u w:val="single"/>
        </w:rPr>
        <w:t xml:space="preserve">      </w:t>
      </w:r>
      <w:r>
        <w:rPr>
          <w:rFonts w:hint="eastAsia" w:ascii="宋体" w:hAnsi="宋体" w:eastAsia="宋体" w:cs="宋体"/>
          <w:bCs/>
          <w:sz w:val="24"/>
        </w:rPr>
        <w:t>职务：</w:t>
      </w:r>
      <w:r>
        <w:rPr>
          <w:rFonts w:hint="eastAsia" w:ascii="宋体" w:hAnsi="宋体" w:eastAsia="宋体" w:cs="宋体"/>
          <w:bCs/>
          <w:sz w:val="24"/>
          <w:u w:val="single"/>
        </w:rPr>
        <w:t xml:space="preserve">    </w:t>
      </w:r>
      <w:r>
        <w:rPr>
          <w:rFonts w:hint="eastAsia" w:ascii="宋体" w:hAnsi="宋体" w:eastAsia="宋体" w:cs="宋体"/>
          <w:bCs/>
          <w:sz w:val="24"/>
          <w:u w:val="single"/>
        </w:rPr>
        <w:tab/>
      </w:r>
      <w:r>
        <w:rPr>
          <w:rFonts w:hint="eastAsia" w:ascii="宋体" w:hAnsi="宋体" w:eastAsia="宋体" w:cs="宋体"/>
          <w:bCs/>
          <w:sz w:val="24"/>
        </w:rPr>
        <w:t>系</w:t>
      </w:r>
      <w:r>
        <w:rPr>
          <w:rFonts w:hint="eastAsia" w:ascii="宋体" w:hAnsi="宋体" w:eastAsia="宋体" w:cs="宋体"/>
          <w:bCs/>
          <w:sz w:val="24"/>
          <w:u w:val="single"/>
        </w:rPr>
        <w:t xml:space="preserve">        </w:t>
      </w:r>
      <w:r>
        <w:rPr>
          <w:rFonts w:hint="eastAsia" w:ascii="宋体" w:hAnsi="宋体" w:eastAsia="宋体" w:cs="宋体"/>
          <w:bCs/>
          <w:sz w:val="24"/>
          <w:u w:val="single"/>
        </w:rPr>
        <w:tab/>
      </w:r>
      <w:r>
        <w:rPr>
          <w:rFonts w:hint="eastAsia" w:ascii="宋体" w:hAnsi="宋体" w:eastAsia="宋体" w:cs="宋体"/>
          <w:bCs/>
          <w:sz w:val="24"/>
        </w:rPr>
        <w:t>（投标单位名称）的法定代表人（单位负责人）。电话：</w:t>
      </w:r>
      <w:r>
        <w:rPr>
          <w:rFonts w:hint="eastAsia" w:ascii="宋体" w:hAnsi="宋体" w:eastAsia="宋体" w:cs="宋体"/>
          <w:bCs/>
          <w:sz w:val="24"/>
          <w:u w:val="single"/>
        </w:rPr>
        <w:t xml:space="preserve">                </w:t>
      </w:r>
    </w:p>
    <w:p w14:paraId="5F5541F5">
      <w:pPr>
        <w:spacing w:line="440" w:lineRule="exact"/>
        <w:ind w:firstLine="480" w:firstLineChars="200"/>
        <w:outlineLvl w:val="0"/>
        <w:rPr>
          <w:rFonts w:hint="eastAsia" w:ascii="宋体" w:hAnsi="宋体" w:eastAsia="宋体" w:cs="宋体"/>
          <w:bCs/>
          <w:sz w:val="24"/>
        </w:rPr>
      </w:pPr>
      <w:r>
        <w:rPr>
          <w:rFonts w:hint="eastAsia" w:ascii="宋体" w:hAnsi="宋体" w:eastAsia="宋体" w:cs="宋体"/>
          <w:bCs/>
          <w:sz w:val="24"/>
        </w:rPr>
        <w:t>特此证明。</w:t>
      </w:r>
    </w:p>
    <w:p w14:paraId="58D2AC70">
      <w:pPr>
        <w:spacing w:line="440" w:lineRule="exact"/>
        <w:ind w:firstLine="480" w:firstLineChars="200"/>
        <w:outlineLvl w:val="0"/>
        <w:rPr>
          <w:rFonts w:hint="eastAsia" w:ascii="宋体" w:hAnsi="宋体" w:eastAsia="宋体" w:cs="宋体"/>
          <w:bCs/>
          <w:sz w:val="24"/>
        </w:rPr>
      </w:pPr>
    </w:p>
    <w:p w14:paraId="61B1E762">
      <w:pPr>
        <w:autoSpaceDE w:val="0"/>
        <w:autoSpaceDN w:val="0"/>
        <w:adjustRightInd w:val="0"/>
        <w:spacing w:line="240" w:lineRule="atLeast"/>
        <w:jc w:val="center"/>
        <w:rPr>
          <w:rFonts w:ascii="Times New Roman" w:hAnsi="Times New Roman"/>
          <w:kern w:val="0"/>
          <w:sz w:val="24"/>
        </w:rPr>
      </w:pPr>
    </w:p>
    <w:p w14:paraId="2FEA4FAD">
      <w:pPr>
        <w:autoSpaceDE w:val="0"/>
        <w:autoSpaceDN w:val="0"/>
        <w:adjustRightInd w:val="0"/>
        <w:spacing w:line="240" w:lineRule="atLeast"/>
        <w:jc w:val="center"/>
        <w:rPr>
          <w:rFonts w:ascii="Times New Roman" w:hAnsi="Times New Roman"/>
          <w:kern w:val="0"/>
          <w:sz w:val="24"/>
        </w:rPr>
      </w:pPr>
      <w:r>
        <w:drawing>
          <wp:inline distT="0" distB="0" distL="114300" distR="114300">
            <wp:extent cx="4514850" cy="299085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4514850" cy="2990850"/>
                    </a:xfrm>
                    <a:prstGeom prst="rect">
                      <a:avLst/>
                    </a:prstGeom>
                    <a:noFill/>
                    <a:ln>
                      <a:noFill/>
                    </a:ln>
                  </pic:spPr>
                </pic:pic>
              </a:graphicData>
            </a:graphic>
          </wp:inline>
        </w:drawing>
      </w:r>
    </w:p>
    <w:p w14:paraId="23BEE60B">
      <w:pPr>
        <w:autoSpaceDE w:val="0"/>
        <w:autoSpaceDN w:val="0"/>
        <w:adjustRightInd w:val="0"/>
        <w:spacing w:line="240" w:lineRule="atLeast"/>
        <w:jc w:val="center"/>
        <w:rPr>
          <w:rFonts w:ascii="Times New Roman" w:hAnsi="Times New Roman"/>
          <w:kern w:val="0"/>
          <w:sz w:val="24"/>
        </w:rPr>
      </w:pPr>
    </w:p>
    <w:p w14:paraId="5214D253">
      <w:pPr>
        <w:autoSpaceDE w:val="0"/>
        <w:autoSpaceDN w:val="0"/>
        <w:adjustRightInd w:val="0"/>
        <w:spacing w:line="240" w:lineRule="atLeast"/>
        <w:jc w:val="center"/>
        <w:rPr>
          <w:rFonts w:ascii="Times New Roman" w:hAnsi="Times New Roman"/>
          <w:kern w:val="0"/>
          <w:sz w:val="24"/>
        </w:rPr>
      </w:pPr>
    </w:p>
    <w:p w14:paraId="0BC03E2C">
      <w:pPr>
        <w:autoSpaceDE w:val="0"/>
        <w:autoSpaceDN w:val="0"/>
        <w:adjustRightInd w:val="0"/>
        <w:spacing w:line="240" w:lineRule="atLeast"/>
        <w:jc w:val="center"/>
        <w:rPr>
          <w:rFonts w:ascii="Times New Roman" w:hAnsi="Times New Roman"/>
          <w:kern w:val="0"/>
          <w:sz w:val="24"/>
        </w:rPr>
      </w:pPr>
    </w:p>
    <w:p w14:paraId="695A15B9">
      <w:pPr>
        <w:spacing w:line="440" w:lineRule="exact"/>
        <w:ind w:firstLine="480" w:firstLineChars="200"/>
        <w:outlineLvl w:val="0"/>
        <w:rPr>
          <w:rFonts w:hint="eastAsia" w:ascii="宋体" w:hAnsi="宋体" w:eastAsia="宋体" w:cs="宋体"/>
          <w:bCs/>
          <w:sz w:val="24"/>
        </w:rPr>
      </w:pPr>
    </w:p>
    <w:p w14:paraId="3C814392">
      <w:pPr>
        <w:spacing w:line="440" w:lineRule="exact"/>
        <w:ind w:firstLine="4320" w:firstLineChars="1800"/>
        <w:outlineLvl w:val="0"/>
        <w:rPr>
          <w:rFonts w:hint="eastAsia" w:ascii="宋体" w:hAnsi="宋体" w:eastAsia="宋体" w:cs="宋体"/>
          <w:bCs/>
          <w:sz w:val="24"/>
        </w:rPr>
      </w:pPr>
      <w:r>
        <w:rPr>
          <w:rFonts w:hint="eastAsia" w:ascii="宋体" w:hAnsi="宋体" w:eastAsia="宋体" w:cs="宋体"/>
          <w:bCs/>
          <w:sz w:val="24"/>
        </w:rPr>
        <w:t>投标人：</w:t>
      </w:r>
      <w:r>
        <w:rPr>
          <w:rFonts w:hint="eastAsia" w:ascii="宋体" w:hAnsi="宋体" w:eastAsia="宋体" w:cs="宋体"/>
          <w:bCs/>
          <w:sz w:val="24"/>
          <w:u w:val="single"/>
        </w:rPr>
        <w:t xml:space="preserve">  </w:t>
      </w:r>
      <w:r>
        <w:rPr>
          <w:rFonts w:hint="eastAsia" w:ascii="宋体" w:hAnsi="宋体" w:eastAsia="宋体" w:cs="宋体"/>
          <w:bCs/>
          <w:sz w:val="24"/>
          <w:u w:val="single"/>
        </w:rPr>
        <w:tab/>
      </w:r>
      <w:r>
        <w:rPr>
          <w:rFonts w:hint="eastAsia" w:ascii="宋体" w:hAnsi="宋体" w:eastAsia="宋体" w:cs="宋体"/>
          <w:bCs/>
          <w:sz w:val="24"/>
          <w:u w:val="single"/>
        </w:rPr>
        <w:t xml:space="preserve">   </w:t>
      </w:r>
      <w:r>
        <w:rPr>
          <w:rFonts w:hint="eastAsia" w:ascii="宋体" w:hAnsi="宋体" w:eastAsia="宋体" w:cs="宋体"/>
          <w:bCs/>
          <w:sz w:val="24"/>
        </w:rPr>
        <w:t>（单位公章）</w:t>
      </w:r>
    </w:p>
    <w:p w14:paraId="6B9145D0">
      <w:pPr>
        <w:spacing w:line="440" w:lineRule="exact"/>
        <w:ind w:firstLine="5520" w:firstLineChars="2300"/>
        <w:outlineLvl w:val="0"/>
        <w:rPr>
          <w:rFonts w:hint="eastAsia" w:ascii="宋体" w:hAnsi="宋体" w:eastAsia="宋体" w:cs="宋体"/>
          <w:bCs/>
          <w:sz w:val="24"/>
        </w:rPr>
      </w:pPr>
      <w:r>
        <w:rPr>
          <w:rFonts w:hint="eastAsia" w:ascii="宋体" w:hAnsi="宋体" w:eastAsia="宋体" w:cs="宋体"/>
          <w:bCs/>
          <w:sz w:val="24"/>
          <w:u w:val="single"/>
        </w:rPr>
        <w:t xml:space="preserve">   </w:t>
      </w:r>
      <w:r>
        <w:rPr>
          <w:rFonts w:hint="eastAsia" w:ascii="宋体" w:hAnsi="宋体" w:eastAsia="宋体" w:cs="宋体"/>
          <w:bCs/>
          <w:sz w:val="24"/>
          <w:u w:val="single"/>
        </w:rPr>
        <w:tab/>
      </w:r>
      <w:r>
        <w:rPr>
          <w:rFonts w:hint="eastAsia" w:ascii="宋体" w:hAnsi="宋体" w:eastAsia="宋体" w:cs="宋体"/>
          <w:bCs/>
          <w:sz w:val="24"/>
        </w:rPr>
        <w:t>年</w:t>
      </w:r>
      <w:r>
        <w:rPr>
          <w:rFonts w:hint="eastAsia" w:ascii="宋体" w:hAnsi="宋体" w:eastAsia="宋体" w:cs="宋体"/>
          <w:bCs/>
          <w:sz w:val="24"/>
          <w:u w:val="single"/>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rPr>
        <w:t>日</w:t>
      </w:r>
    </w:p>
    <w:p w14:paraId="0C3FE143">
      <w:pPr>
        <w:spacing w:line="440" w:lineRule="exact"/>
        <w:outlineLvl w:val="0"/>
        <w:rPr>
          <w:rFonts w:hint="eastAsia" w:ascii="宋体" w:hAnsi="宋体"/>
          <w:b/>
          <w:sz w:val="24"/>
        </w:rPr>
      </w:pPr>
      <w:r>
        <w:rPr>
          <w:rFonts w:hint="eastAsia" w:ascii="宋体" w:hAnsi="宋体" w:eastAsia="宋体" w:cs="宋体"/>
          <w:b/>
          <w:color w:val="FF0000"/>
          <w:sz w:val="24"/>
        </w:rPr>
        <w:t>注：本表适用于法定代表人直接参加投标的。</w:t>
      </w:r>
    </w:p>
    <w:p w14:paraId="4F0175A7">
      <w:pPr>
        <w:spacing w:line="440" w:lineRule="exact"/>
        <w:jc w:val="center"/>
        <w:rPr>
          <w:rFonts w:hint="eastAsia" w:ascii="宋体" w:hAnsi="宋体"/>
          <w:bCs/>
          <w:kern w:val="0"/>
          <w:sz w:val="32"/>
          <w:szCs w:val="32"/>
        </w:rPr>
      </w:pPr>
      <w:r>
        <w:rPr>
          <w:rFonts w:hint="eastAsia" w:ascii="宋体" w:hAnsi="宋体"/>
          <w:bCs/>
          <w:kern w:val="0"/>
          <w:sz w:val="32"/>
          <w:szCs w:val="32"/>
        </w:rPr>
        <w:t>法人授权委托书</w:t>
      </w:r>
    </w:p>
    <w:p w14:paraId="56069785">
      <w:pPr>
        <w:spacing w:line="500" w:lineRule="exact"/>
        <w:rPr>
          <w:rFonts w:hint="eastAsia" w:ascii="宋体" w:hAnsi="宋体"/>
          <w:sz w:val="24"/>
        </w:rPr>
      </w:pPr>
      <w:r>
        <w:rPr>
          <w:rFonts w:hint="eastAsia" w:ascii="Times New Roman" w:hAnsi="Times New Roman" w:eastAsia="宋体" w:cs="Times New Roman"/>
          <w:sz w:val="24"/>
        </w:rPr>
        <w:t>中垦</w:t>
      </w:r>
      <w:r>
        <w:rPr>
          <w:rFonts w:hint="eastAsia" w:ascii="Times New Roman" w:hAnsi="Times New Roman" w:eastAsia="宋体" w:cs="Times New Roman"/>
          <w:sz w:val="24"/>
          <w:lang w:val="en-US" w:eastAsia="zh-CN"/>
        </w:rPr>
        <w:t>牧（陕西）</w:t>
      </w:r>
      <w:r>
        <w:rPr>
          <w:rFonts w:hint="eastAsia" w:ascii="Times New Roman" w:hAnsi="Times New Roman" w:eastAsia="宋体" w:cs="Times New Roman"/>
          <w:sz w:val="24"/>
        </w:rPr>
        <w:t>牧业有限公司</w:t>
      </w:r>
      <w:r>
        <w:rPr>
          <w:rFonts w:hint="eastAsia" w:ascii="宋体" w:hAnsi="宋体"/>
          <w:sz w:val="24"/>
        </w:rPr>
        <w:t>：</w:t>
      </w:r>
    </w:p>
    <w:p w14:paraId="29626B7E">
      <w:pPr>
        <w:spacing w:line="500" w:lineRule="exact"/>
        <w:ind w:firstLine="480" w:firstLineChars="200"/>
        <w:rPr>
          <w:rFonts w:hint="eastAsia" w:ascii="宋体" w:hAnsi="宋体"/>
          <w:sz w:val="24"/>
        </w:rPr>
      </w:pPr>
      <w:r>
        <w:rPr>
          <w:rFonts w:hint="eastAsia" w:ascii="宋体" w:hAnsi="宋体"/>
          <w:sz w:val="24"/>
          <w:u w:val="single"/>
        </w:rPr>
        <w:t xml:space="preserve">                  </w:t>
      </w:r>
      <w:r>
        <w:rPr>
          <w:rFonts w:hint="eastAsia" w:ascii="宋体" w:hAnsi="宋体"/>
          <w:sz w:val="24"/>
        </w:rPr>
        <w:t>法人代表</w:t>
      </w:r>
      <w:r>
        <w:rPr>
          <w:rFonts w:hint="eastAsia" w:ascii="宋体" w:hAnsi="宋体"/>
          <w:sz w:val="24"/>
          <w:u w:val="single"/>
        </w:rPr>
        <w:t xml:space="preserve">       </w:t>
      </w:r>
      <w:r>
        <w:rPr>
          <w:rFonts w:hint="eastAsia" w:ascii="宋体" w:hAnsi="宋体"/>
          <w:sz w:val="24"/>
        </w:rPr>
        <w:t xml:space="preserve"> 授权</w:t>
      </w:r>
      <w:r>
        <w:rPr>
          <w:rFonts w:hint="eastAsia" w:ascii="宋体" w:hAnsi="宋体"/>
          <w:sz w:val="24"/>
          <w:u w:val="single"/>
        </w:rPr>
        <w:t xml:space="preserve">        </w:t>
      </w:r>
      <w:r>
        <w:rPr>
          <w:rFonts w:hint="eastAsia" w:ascii="宋体" w:hAnsi="宋体"/>
          <w:sz w:val="24"/>
        </w:rPr>
        <w:t>为全权代表，参加贵方组织的</w:t>
      </w:r>
      <w:r>
        <w:rPr>
          <w:rFonts w:hint="eastAsia" w:ascii="宋体" w:hAnsi="宋体"/>
          <w:sz w:val="24"/>
          <w:lang w:val="en-US" w:eastAsia="zh-CN"/>
        </w:rPr>
        <w:t>大荔牧场</w:t>
      </w:r>
      <w:r>
        <w:rPr>
          <w:rFonts w:hint="eastAsia" w:ascii="宋体" w:hAnsi="宋体"/>
          <w:sz w:val="24"/>
        </w:rPr>
        <w:t>2026年化</w:t>
      </w:r>
      <w:r>
        <w:rPr>
          <w:rFonts w:hint="eastAsia" w:ascii="宋体" w:hAnsi="宋体" w:eastAsia="宋体" w:cs="宋体"/>
          <w:kern w:val="0"/>
          <w:sz w:val="24"/>
        </w:rPr>
        <w:t>验室试剂、耗材采购项目</w:t>
      </w: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第二次</w:t>
      </w:r>
      <w:r>
        <w:rPr>
          <w:rFonts w:hint="eastAsia" w:ascii="宋体" w:hAnsi="宋体" w:eastAsia="宋体" w:cs="宋体"/>
          <w:kern w:val="0"/>
          <w:sz w:val="24"/>
          <w:lang w:eastAsia="zh-CN"/>
        </w:rPr>
        <w:t>）</w:t>
      </w:r>
      <w:r>
        <w:rPr>
          <w:rFonts w:hint="eastAsia" w:ascii="宋体" w:hAnsi="宋体"/>
          <w:sz w:val="24"/>
        </w:rPr>
        <w:t>比选活动，全权处理比选活动中的一切事宜。</w:t>
      </w:r>
    </w:p>
    <w:p w14:paraId="061429D0">
      <w:pPr>
        <w:spacing w:line="500" w:lineRule="exact"/>
        <w:ind w:firstLine="480" w:firstLineChars="200"/>
        <w:rPr>
          <w:rFonts w:hint="eastAsia" w:ascii="宋体" w:hAnsi="宋体"/>
          <w:sz w:val="24"/>
        </w:rPr>
      </w:pPr>
      <w:r>
        <w:rPr>
          <w:rFonts w:hint="eastAsia" w:ascii="宋体" w:hAnsi="宋体"/>
          <w:sz w:val="24"/>
        </w:rPr>
        <w:t>法人代表签字：</w:t>
      </w:r>
    </w:p>
    <w:p w14:paraId="62892FF1">
      <w:pPr>
        <w:spacing w:line="500" w:lineRule="exact"/>
        <w:ind w:firstLine="480" w:firstLineChars="200"/>
        <w:rPr>
          <w:rFonts w:hint="eastAsia" w:ascii="宋体" w:hAnsi="宋体"/>
          <w:sz w:val="24"/>
        </w:rPr>
      </w:pPr>
      <w:r>
        <w:rPr>
          <w:rFonts w:hint="eastAsia" w:ascii="宋体" w:hAnsi="宋体"/>
          <w:sz w:val="24"/>
        </w:rPr>
        <w:t>投标单位全称（公章）：</w:t>
      </w:r>
    </w:p>
    <w:p w14:paraId="104A5425">
      <w:pPr>
        <w:spacing w:line="500" w:lineRule="exact"/>
        <w:ind w:firstLine="480" w:firstLineChars="200"/>
        <w:rPr>
          <w:rFonts w:hint="eastAsia" w:ascii="宋体" w:hAnsi="宋体"/>
          <w:sz w:val="24"/>
        </w:rPr>
      </w:pPr>
      <w:r>
        <w:rPr>
          <w:rFonts w:hint="eastAsia" w:ascii="宋体" w:hAnsi="宋体"/>
          <w:sz w:val="24"/>
        </w:rPr>
        <w:t xml:space="preserve">日期：      年     月     日 </w:t>
      </w:r>
    </w:p>
    <w:p w14:paraId="1E2607E5">
      <w:pPr>
        <w:spacing w:line="500" w:lineRule="exact"/>
        <w:rPr>
          <w:rFonts w:hint="eastAsia" w:ascii="宋体" w:hAnsi="宋体"/>
          <w:sz w:val="24"/>
        </w:rPr>
      </w:pPr>
      <w:r>
        <w:rPr>
          <w:rFonts w:hint="eastAsia" w:ascii="宋体" w:hAnsi="宋体"/>
          <w:sz w:val="24"/>
        </w:rPr>
        <w:t>附：</w:t>
      </w:r>
    </w:p>
    <w:p w14:paraId="19043053">
      <w:pPr>
        <w:spacing w:line="500" w:lineRule="exact"/>
        <w:ind w:firstLine="480" w:firstLineChars="200"/>
        <w:rPr>
          <w:rFonts w:hint="eastAsia" w:ascii="宋体" w:hAnsi="宋体"/>
          <w:sz w:val="24"/>
        </w:rPr>
      </w:pPr>
      <w:r>
        <w:rPr>
          <w:rFonts w:hint="eastAsia" w:ascii="宋体" w:hAnsi="宋体"/>
          <w:sz w:val="24"/>
        </w:rPr>
        <w:t>全权代表姓名：</w:t>
      </w:r>
    </w:p>
    <w:p w14:paraId="62A0EF43">
      <w:pPr>
        <w:spacing w:line="500" w:lineRule="exact"/>
        <w:ind w:firstLine="480" w:firstLineChars="200"/>
        <w:rPr>
          <w:rFonts w:hint="eastAsia" w:ascii="宋体" w:hAnsi="宋体"/>
          <w:sz w:val="24"/>
        </w:rPr>
      </w:pPr>
      <w:r>
        <w:rPr>
          <w:rFonts w:hint="eastAsia" w:ascii="宋体" w:hAnsi="宋体"/>
          <w:sz w:val="24"/>
        </w:rPr>
        <w:t>职务：</w:t>
      </w:r>
    </w:p>
    <w:p w14:paraId="31891A16">
      <w:pPr>
        <w:spacing w:line="500" w:lineRule="exact"/>
        <w:ind w:firstLine="480" w:firstLineChars="200"/>
        <w:rPr>
          <w:rFonts w:hint="eastAsia" w:ascii="宋体" w:hAnsi="宋体"/>
          <w:sz w:val="24"/>
        </w:rPr>
      </w:pPr>
      <w:r>
        <w:rPr>
          <w:rFonts w:hint="eastAsia" w:ascii="宋体" w:hAnsi="宋体"/>
          <w:sz w:val="24"/>
        </w:rPr>
        <w:t xml:space="preserve">详细通讯地址：                  </w:t>
      </w:r>
    </w:p>
    <w:p w14:paraId="2F8BE0FE">
      <w:pPr>
        <w:spacing w:line="500" w:lineRule="exact"/>
        <w:ind w:firstLine="480" w:firstLineChars="200"/>
        <w:rPr>
          <w:rFonts w:hint="eastAsia" w:ascii="宋体" w:hAnsi="宋体"/>
          <w:sz w:val="24"/>
        </w:rPr>
      </w:pPr>
      <w:r>
        <w:rPr>
          <w:rFonts w:hint="eastAsia" w:ascii="宋体" w:hAnsi="宋体" w:eastAsia="宋体" w:cs="宋体"/>
          <w:bCs/>
          <w:sz w:val="24"/>
        </w:rPr>
        <w:t>电话：</w:t>
      </w:r>
    </w:p>
    <w:p w14:paraId="48FFB896">
      <w:pPr>
        <w:spacing w:line="500" w:lineRule="exact"/>
        <w:ind w:firstLine="480" w:firstLineChars="200"/>
        <w:rPr>
          <w:rFonts w:hint="eastAsia" w:ascii="宋体" w:hAnsi="宋体"/>
          <w:sz w:val="24"/>
        </w:rPr>
      </w:pPr>
      <w:r>
        <w:rPr>
          <w:rFonts w:hint="eastAsia" w:ascii="宋体" w:hAnsi="宋体"/>
          <w:sz w:val="24"/>
        </w:rPr>
        <w:t>邮编：</w:t>
      </w:r>
    </w:p>
    <w:p w14:paraId="63B333DA">
      <w:pPr>
        <w:spacing w:line="440" w:lineRule="exact"/>
        <w:rPr>
          <w:rFonts w:hint="eastAsia" w:ascii="宋体" w:hAnsi="宋体"/>
          <w:b/>
          <w:sz w:val="24"/>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2"/>
      </w:tblGrid>
      <w:tr w14:paraId="4FCE5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trPr>
        <w:tc>
          <w:tcPr>
            <w:tcW w:w="9192" w:type="dxa"/>
          </w:tcPr>
          <w:p w14:paraId="4F1B8990">
            <w:pPr>
              <w:spacing w:line="440" w:lineRule="exact"/>
              <w:rPr>
                <w:rFonts w:hint="eastAsia" w:ascii="宋体" w:hAnsi="宋体"/>
                <w:b/>
                <w:sz w:val="24"/>
              </w:rPr>
            </w:pPr>
          </w:p>
          <w:p w14:paraId="36B9A275">
            <w:pPr>
              <w:tabs>
                <w:tab w:val="left" w:pos="885"/>
              </w:tabs>
              <w:spacing w:line="440" w:lineRule="exact"/>
              <w:rPr>
                <w:rFonts w:hint="eastAsia" w:ascii="宋体" w:hAnsi="宋体"/>
                <w:sz w:val="24"/>
              </w:rPr>
            </w:pPr>
            <w:r>
              <w:rPr>
                <w:rFonts w:hint="eastAsia" w:ascii="宋体" w:hAnsi="宋体"/>
                <w:sz w:val="24"/>
              </w:rPr>
              <w:tab/>
            </w:r>
          </w:p>
          <w:p w14:paraId="3EFB4E39">
            <w:pPr>
              <w:tabs>
                <w:tab w:val="left" w:pos="885"/>
              </w:tabs>
              <w:spacing w:line="440" w:lineRule="exact"/>
              <w:rPr>
                <w:rFonts w:hint="eastAsia" w:ascii="宋体" w:hAnsi="宋体"/>
                <w:color w:val="C0C0C0"/>
                <w:sz w:val="24"/>
              </w:rPr>
            </w:pPr>
            <w:r>
              <w:rPr>
                <w:rFonts w:hint="eastAsia" w:ascii="宋体" w:hAnsi="宋体"/>
                <w:sz w:val="24"/>
              </w:rPr>
              <w:t xml:space="preserve">                     </w:t>
            </w:r>
            <w:r>
              <w:rPr>
                <w:rFonts w:hint="eastAsia" w:ascii="宋体" w:hAnsi="宋体"/>
                <w:color w:val="C0C0C0"/>
                <w:sz w:val="24"/>
              </w:rPr>
              <w:t>身份证复印件粘贴处</w:t>
            </w:r>
          </w:p>
        </w:tc>
      </w:tr>
    </w:tbl>
    <w:p w14:paraId="211AA2D0">
      <w:pPr>
        <w:spacing w:line="440" w:lineRule="exact"/>
        <w:rPr>
          <w:rFonts w:hint="eastAsia" w:ascii="宋体" w:hAnsi="宋体"/>
          <w:b/>
          <w:sz w:val="24"/>
        </w:rPr>
      </w:pPr>
    </w:p>
    <w:p w14:paraId="2BE7D84D">
      <w:pPr>
        <w:spacing w:line="360" w:lineRule="auto"/>
        <w:jc w:val="left"/>
        <w:outlineLvl w:val="0"/>
        <w:rPr>
          <w:rFonts w:hint="eastAsia" w:ascii="宋体" w:hAnsi="宋体" w:eastAsia="宋体" w:cs="宋体"/>
          <w:b/>
          <w:color w:val="FF0000"/>
          <w:sz w:val="24"/>
        </w:rPr>
      </w:pPr>
      <w:r>
        <w:rPr>
          <w:rFonts w:hint="eastAsia" w:ascii="宋体" w:hAnsi="宋体" w:eastAsia="宋体" w:cs="宋体"/>
          <w:b/>
          <w:color w:val="FF0000"/>
          <w:sz w:val="24"/>
        </w:rPr>
        <w:t>注：本表适用于法定代表人委托代理人直接参加投标的。</w:t>
      </w:r>
    </w:p>
    <w:p w14:paraId="3181A1F5">
      <w:pPr>
        <w:spacing w:line="360" w:lineRule="auto"/>
        <w:jc w:val="center"/>
        <w:outlineLvl w:val="0"/>
        <w:rPr>
          <w:rFonts w:hint="eastAsia" w:ascii="宋体" w:hAnsi="宋体" w:eastAsia="宋体" w:cs="宋体"/>
          <w:bCs/>
          <w:sz w:val="28"/>
          <w:szCs w:val="28"/>
        </w:rPr>
      </w:pPr>
      <w:r>
        <w:rPr>
          <w:rFonts w:hint="eastAsia" w:ascii="宋体" w:hAnsi="宋体" w:eastAsia="宋体" w:cs="宋体"/>
          <w:bCs/>
          <w:sz w:val="28"/>
          <w:szCs w:val="28"/>
        </w:rPr>
        <w:t>（四）</w:t>
      </w:r>
      <w:r>
        <w:rPr>
          <w:rFonts w:hint="eastAsia" w:ascii="宋体" w:hAnsi="宋体" w:eastAsia="宋体" w:cs="宋体"/>
          <w:bCs/>
          <w:sz w:val="28"/>
          <w:szCs w:val="28"/>
          <w:lang w:val="en-US" w:eastAsia="zh-CN"/>
        </w:rPr>
        <w:t>基本存款账户信息</w:t>
      </w:r>
      <w:r>
        <w:rPr>
          <w:rFonts w:hint="eastAsia" w:ascii="宋体" w:hAnsi="宋体" w:eastAsia="宋体" w:cs="宋体"/>
          <w:bCs/>
          <w:sz w:val="28"/>
          <w:szCs w:val="28"/>
        </w:rPr>
        <w:t>（复印件）</w:t>
      </w:r>
    </w:p>
    <w:p w14:paraId="2A8928EC">
      <w:pPr>
        <w:rPr>
          <w:rFonts w:hint="eastAsia" w:ascii="宋体" w:hAnsi="宋体" w:eastAsia="宋体" w:cs="宋体"/>
          <w:b/>
          <w:sz w:val="28"/>
          <w:szCs w:val="28"/>
        </w:rPr>
      </w:pPr>
      <w:r>
        <w:rPr>
          <w:rFonts w:hint="eastAsia" w:ascii="宋体" w:hAnsi="宋体" w:eastAsia="宋体" w:cs="宋体"/>
          <w:b/>
          <w:sz w:val="28"/>
          <w:szCs w:val="28"/>
        </w:rPr>
        <w:br w:type="page"/>
      </w:r>
    </w:p>
    <w:p w14:paraId="130C5F9C">
      <w:pPr>
        <w:jc w:val="center"/>
        <w:rPr>
          <w:rFonts w:hint="eastAsia" w:ascii="宋体" w:hAnsi="宋体" w:eastAsia="宋体" w:cs="宋体"/>
          <w:bCs/>
          <w:sz w:val="28"/>
          <w:szCs w:val="28"/>
        </w:rPr>
      </w:pPr>
      <w:r>
        <w:rPr>
          <w:rFonts w:hint="eastAsia" w:ascii="宋体" w:hAnsi="宋体" w:eastAsia="宋体" w:cs="宋体"/>
          <w:bCs/>
          <w:sz w:val="28"/>
          <w:szCs w:val="28"/>
        </w:rPr>
        <w:t>（五）提供第三方检测报告和认为有必要的其他证明文件</w:t>
      </w:r>
    </w:p>
    <w:p w14:paraId="73C6DF8B">
      <w:pPr>
        <w:pStyle w:val="12"/>
        <w:spacing w:line="500" w:lineRule="exact"/>
        <w:ind w:firstLine="0"/>
        <w:rPr>
          <w:rFonts w:hint="eastAsia" w:ascii="宋体" w:hAnsi="宋体" w:eastAsia="宋体" w:cs="宋体"/>
          <w:b/>
          <w:sz w:val="28"/>
          <w:szCs w:val="28"/>
          <w:lang w:val="en-US"/>
        </w:rPr>
      </w:pPr>
    </w:p>
    <w:p w14:paraId="1417AB5B">
      <w:pPr>
        <w:spacing w:line="500" w:lineRule="exact"/>
        <w:rPr>
          <w:rFonts w:hint="eastAsia" w:ascii="宋体" w:hAnsi="宋体" w:eastAsia="宋体" w:cs="宋体"/>
          <w:b/>
          <w:sz w:val="28"/>
          <w:szCs w:val="28"/>
        </w:rPr>
      </w:pPr>
    </w:p>
    <w:p w14:paraId="6978BC05">
      <w:pPr>
        <w:spacing w:line="360" w:lineRule="auto"/>
        <w:jc w:val="center"/>
        <w:outlineLvl w:val="0"/>
        <w:rPr>
          <w:rFonts w:hint="eastAsia" w:ascii="宋体" w:hAnsi="宋体" w:eastAsia="宋体" w:cs="宋体"/>
          <w:bCs/>
          <w:sz w:val="24"/>
        </w:rPr>
      </w:pPr>
    </w:p>
    <w:p w14:paraId="7BE4F774">
      <w:pPr>
        <w:spacing w:line="440" w:lineRule="exact"/>
        <w:rPr>
          <w:rFonts w:hint="eastAsia" w:ascii="宋体" w:hAnsi="宋体"/>
          <w:b/>
          <w:sz w:val="24"/>
        </w:rPr>
      </w:pPr>
    </w:p>
    <w:p w14:paraId="4ADF41E9">
      <w:pP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br w:type="page"/>
      </w:r>
    </w:p>
    <w:p w14:paraId="48B853E4">
      <w:pPr>
        <w:spacing w:line="360" w:lineRule="auto"/>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三、投标方情况调查表</w:t>
      </w:r>
    </w:p>
    <w:tbl>
      <w:tblPr>
        <w:tblStyle w:val="9"/>
        <w:tblW w:w="0" w:type="auto"/>
        <w:jc w:val="center"/>
        <w:tblLayout w:type="fixed"/>
        <w:tblCellMar>
          <w:top w:w="0" w:type="dxa"/>
          <w:left w:w="108" w:type="dxa"/>
          <w:bottom w:w="0" w:type="dxa"/>
          <w:right w:w="108" w:type="dxa"/>
        </w:tblCellMar>
      </w:tblPr>
      <w:tblGrid>
        <w:gridCol w:w="2383"/>
        <w:gridCol w:w="2025"/>
        <w:gridCol w:w="2112"/>
        <w:gridCol w:w="1857"/>
      </w:tblGrid>
      <w:tr w14:paraId="0ED8A56D">
        <w:tblPrEx>
          <w:tblCellMar>
            <w:top w:w="0" w:type="dxa"/>
            <w:left w:w="108" w:type="dxa"/>
            <w:bottom w:w="0" w:type="dxa"/>
            <w:right w:w="108" w:type="dxa"/>
          </w:tblCellMar>
        </w:tblPrEx>
        <w:trPr>
          <w:trHeight w:val="499" w:hRule="atLeast"/>
          <w:jc w:val="center"/>
        </w:trPr>
        <w:tc>
          <w:tcPr>
            <w:tcW w:w="8377" w:type="dxa"/>
            <w:gridSpan w:val="4"/>
            <w:tcBorders>
              <w:top w:val="single" w:color="auto" w:sz="4" w:space="0"/>
              <w:left w:val="single" w:color="auto" w:sz="4" w:space="0"/>
              <w:bottom w:val="single" w:color="auto" w:sz="4" w:space="0"/>
              <w:right w:val="single" w:color="auto" w:sz="4" w:space="0"/>
            </w:tcBorders>
            <w:vAlign w:val="center"/>
          </w:tcPr>
          <w:p w14:paraId="360E0E2B">
            <w:pPr>
              <w:widowControl/>
              <w:jc w:val="left"/>
              <w:rPr>
                <w:rFonts w:hint="eastAsia" w:ascii="宋体" w:hAnsi="宋体" w:cs="宋体"/>
                <w:color w:val="000000"/>
                <w:kern w:val="0"/>
                <w:sz w:val="24"/>
              </w:rPr>
            </w:pPr>
            <w:r>
              <w:rPr>
                <w:rFonts w:hint="eastAsia" w:ascii="宋体" w:hAnsi="宋体" w:cs="宋体"/>
                <w:color w:val="000000"/>
                <w:kern w:val="0"/>
                <w:sz w:val="24"/>
              </w:rPr>
              <w:t>一、组织状况</w:t>
            </w:r>
          </w:p>
        </w:tc>
      </w:tr>
      <w:tr w14:paraId="56AB715B">
        <w:tblPrEx>
          <w:tblCellMar>
            <w:top w:w="0" w:type="dxa"/>
            <w:left w:w="108" w:type="dxa"/>
            <w:bottom w:w="0" w:type="dxa"/>
            <w:right w:w="108" w:type="dxa"/>
          </w:tblCellMar>
        </w:tblPrEx>
        <w:trPr>
          <w:trHeight w:val="499" w:hRule="atLeast"/>
          <w:jc w:val="center"/>
        </w:trPr>
        <w:tc>
          <w:tcPr>
            <w:tcW w:w="2383" w:type="dxa"/>
            <w:tcBorders>
              <w:top w:val="nil"/>
              <w:left w:val="single" w:color="auto" w:sz="4" w:space="0"/>
              <w:bottom w:val="single" w:color="auto" w:sz="4" w:space="0"/>
              <w:right w:val="single" w:color="auto" w:sz="4" w:space="0"/>
            </w:tcBorders>
            <w:vAlign w:val="center"/>
          </w:tcPr>
          <w:p w14:paraId="0504C72A">
            <w:pPr>
              <w:widowControl/>
              <w:jc w:val="center"/>
              <w:rPr>
                <w:rFonts w:hint="eastAsia" w:ascii="宋体" w:hAnsi="宋体" w:cs="宋体"/>
                <w:color w:val="000000"/>
                <w:kern w:val="0"/>
                <w:sz w:val="24"/>
              </w:rPr>
            </w:pPr>
            <w:r>
              <w:rPr>
                <w:rFonts w:hint="eastAsia" w:ascii="宋体" w:hAnsi="宋体" w:cs="宋体"/>
                <w:color w:val="000000"/>
                <w:kern w:val="0"/>
                <w:sz w:val="24"/>
              </w:rPr>
              <w:t>投标方名称</w:t>
            </w:r>
          </w:p>
        </w:tc>
        <w:tc>
          <w:tcPr>
            <w:tcW w:w="5994" w:type="dxa"/>
            <w:gridSpan w:val="3"/>
            <w:tcBorders>
              <w:top w:val="single" w:color="auto" w:sz="4" w:space="0"/>
              <w:left w:val="nil"/>
              <w:bottom w:val="single" w:color="auto" w:sz="4" w:space="0"/>
              <w:right w:val="single" w:color="auto" w:sz="4" w:space="0"/>
            </w:tcBorders>
            <w:vAlign w:val="center"/>
          </w:tcPr>
          <w:p w14:paraId="7AF80778">
            <w:pPr>
              <w:widowControl/>
              <w:jc w:val="left"/>
              <w:rPr>
                <w:rFonts w:hint="eastAsia" w:ascii="宋体" w:hAnsi="宋体" w:cs="宋体"/>
                <w:color w:val="000000"/>
                <w:kern w:val="0"/>
                <w:sz w:val="24"/>
              </w:rPr>
            </w:pPr>
            <w:r>
              <w:rPr>
                <w:rFonts w:hint="eastAsia" w:ascii="宋体" w:hAnsi="宋体" w:cs="宋体"/>
                <w:color w:val="000000"/>
                <w:kern w:val="0"/>
                <w:sz w:val="24"/>
              </w:rPr>
              <w:t>　</w:t>
            </w:r>
          </w:p>
        </w:tc>
      </w:tr>
      <w:tr w14:paraId="74746395">
        <w:tblPrEx>
          <w:tblCellMar>
            <w:top w:w="0" w:type="dxa"/>
            <w:left w:w="108" w:type="dxa"/>
            <w:bottom w:w="0" w:type="dxa"/>
            <w:right w:w="108" w:type="dxa"/>
          </w:tblCellMar>
        </w:tblPrEx>
        <w:trPr>
          <w:trHeight w:val="499" w:hRule="atLeast"/>
          <w:jc w:val="center"/>
        </w:trPr>
        <w:tc>
          <w:tcPr>
            <w:tcW w:w="2383" w:type="dxa"/>
            <w:tcBorders>
              <w:top w:val="nil"/>
              <w:left w:val="single" w:color="auto" w:sz="4" w:space="0"/>
              <w:bottom w:val="single" w:color="auto" w:sz="4" w:space="0"/>
              <w:right w:val="single" w:color="auto" w:sz="4" w:space="0"/>
            </w:tcBorders>
            <w:vAlign w:val="center"/>
          </w:tcPr>
          <w:p w14:paraId="40759DC7">
            <w:pPr>
              <w:widowControl/>
              <w:jc w:val="center"/>
              <w:rPr>
                <w:rFonts w:hint="eastAsia" w:ascii="宋体" w:hAnsi="宋体" w:cs="宋体"/>
                <w:color w:val="000000"/>
                <w:kern w:val="0"/>
                <w:sz w:val="24"/>
              </w:rPr>
            </w:pPr>
            <w:r>
              <w:rPr>
                <w:rFonts w:hint="eastAsia" w:ascii="宋体" w:hAnsi="宋体" w:cs="宋体"/>
                <w:color w:val="000000"/>
                <w:kern w:val="0"/>
                <w:sz w:val="24"/>
              </w:rPr>
              <w:t>投标方地址</w:t>
            </w:r>
          </w:p>
        </w:tc>
        <w:tc>
          <w:tcPr>
            <w:tcW w:w="2025" w:type="dxa"/>
            <w:tcBorders>
              <w:top w:val="nil"/>
              <w:left w:val="nil"/>
              <w:bottom w:val="single" w:color="auto" w:sz="4" w:space="0"/>
              <w:right w:val="single" w:color="auto" w:sz="4" w:space="0"/>
            </w:tcBorders>
            <w:vAlign w:val="center"/>
          </w:tcPr>
          <w:p w14:paraId="0E072797">
            <w:pPr>
              <w:widowControl/>
              <w:jc w:val="left"/>
              <w:rPr>
                <w:rFonts w:hint="eastAsia" w:ascii="宋体" w:hAnsi="宋体" w:cs="宋体"/>
                <w:color w:val="000000"/>
                <w:kern w:val="0"/>
                <w:sz w:val="24"/>
              </w:rPr>
            </w:pPr>
            <w:r>
              <w:rPr>
                <w:rFonts w:hint="eastAsia" w:ascii="宋体" w:hAnsi="宋体" w:cs="宋体"/>
                <w:color w:val="000000"/>
                <w:kern w:val="0"/>
                <w:sz w:val="24"/>
              </w:rPr>
              <w:t>　</w:t>
            </w:r>
          </w:p>
        </w:tc>
        <w:tc>
          <w:tcPr>
            <w:tcW w:w="2112" w:type="dxa"/>
            <w:tcBorders>
              <w:top w:val="nil"/>
              <w:left w:val="nil"/>
              <w:bottom w:val="single" w:color="auto" w:sz="4" w:space="0"/>
              <w:right w:val="single" w:color="auto" w:sz="4" w:space="0"/>
            </w:tcBorders>
            <w:vAlign w:val="center"/>
          </w:tcPr>
          <w:p w14:paraId="2B64B26C">
            <w:pPr>
              <w:widowControl/>
              <w:jc w:val="center"/>
              <w:rPr>
                <w:rFonts w:hint="eastAsia" w:ascii="宋体" w:hAnsi="宋体" w:cs="宋体"/>
                <w:color w:val="000000"/>
                <w:kern w:val="0"/>
                <w:sz w:val="24"/>
              </w:rPr>
            </w:pPr>
            <w:r>
              <w:rPr>
                <w:rFonts w:hint="eastAsia" w:ascii="宋体" w:hAnsi="宋体" w:cs="宋体"/>
                <w:color w:val="000000"/>
                <w:kern w:val="0"/>
                <w:sz w:val="24"/>
              </w:rPr>
              <w:t>邮编</w:t>
            </w:r>
          </w:p>
        </w:tc>
        <w:tc>
          <w:tcPr>
            <w:tcW w:w="1857" w:type="dxa"/>
            <w:tcBorders>
              <w:top w:val="nil"/>
              <w:left w:val="nil"/>
              <w:bottom w:val="single" w:color="auto" w:sz="4" w:space="0"/>
              <w:right w:val="single" w:color="auto" w:sz="4" w:space="0"/>
            </w:tcBorders>
            <w:vAlign w:val="center"/>
          </w:tcPr>
          <w:p w14:paraId="5E38A252">
            <w:pPr>
              <w:widowControl/>
              <w:jc w:val="left"/>
              <w:rPr>
                <w:rFonts w:hint="eastAsia" w:ascii="宋体" w:hAnsi="宋体" w:cs="宋体"/>
                <w:color w:val="000000"/>
                <w:kern w:val="0"/>
                <w:sz w:val="24"/>
              </w:rPr>
            </w:pPr>
            <w:r>
              <w:rPr>
                <w:rFonts w:hint="eastAsia" w:ascii="宋体" w:hAnsi="宋体" w:cs="宋体"/>
                <w:color w:val="000000"/>
                <w:kern w:val="0"/>
                <w:sz w:val="24"/>
              </w:rPr>
              <w:t>　</w:t>
            </w:r>
          </w:p>
        </w:tc>
      </w:tr>
      <w:tr w14:paraId="332C7648">
        <w:tblPrEx>
          <w:tblCellMar>
            <w:top w:w="0" w:type="dxa"/>
            <w:left w:w="108" w:type="dxa"/>
            <w:bottom w:w="0" w:type="dxa"/>
            <w:right w:w="108" w:type="dxa"/>
          </w:tblCellMar>
        </w:tblPrEx>
        <w:trPr>
          <w:trHeight w:val="499" w:hRule="atLeast"/>
          <w:jc w:val="center"/>
        </w:trPr>
        <w:tc>
          <w:tcPr>
            <w:tcW w:w="2383" w:type="dxa"/>
            <w:tcBorders>
              <w:top w:val="nil"/>
              <w:left w:val="single" w:color="auto" w:sz="4" w:space="0"/>
              <w:bottom w:val="single" w:color="auto" w:sz="4" w:space="0"/>
              <w:right w:val="single" w:color="auto" w:sz="4" w:space="0"/>
            </w:tcBorders>
            <w:vAlign w:val="center"/>
          </w:tcPr>
          <w:p w14:paraId="62A861BD">
            <w:pPr>
              <w:widowControl/>
              <w:jc w:val="center"/>
              <w:rPr>
                <w:rFonts w:hint="eastAsia" w:ascii="宋体" w:hAnsi="宋体" w:cs="宋体"/>
                <w:color w:val="000000"/>
                <w:kern w:val="0"/>
                <w:sz w:val="24"/>
              </w:rPr>
            </w:pPr>
            <w:r>
              <w:rPr>
                <w:rFonts w:hint="eastAsia" w:ascii="宋体" w:hAnsi="宋体" w:cs="宋体"/>
                <w:color w:val="000000"/>
                <w:kern w:val="0"/>
                <w:sz w:val="24"/>
              </w:rPr>
              <w:t>公司法人</w:t>
            </w:r>
          </w:p>
        </w:tc>
        <w:tc>
          <w:tcPr>
            <w:tcW w:w="2025" w:type="dxa"/>
            <w:tcBorders>
              <w:top w:val="nil"/>
              <w:left w:val="nil"/>
              <w:bottom w:val="single" w:color="auto" w:sz="4" w:space="0"/>
              <w:right w:val="single" w:color="auto" w:sz="4" w:space="0"/>
            </w:tcBorders>
            <w:vAlign w:val="center"/>
          </w:tcPr>
          <w:p w14:paraId="23D96CCB">
            <w:pPr>
              <w:widowControl/>
              <w:jc w:val="left"/>
              <w:rPr>
                <w:rFonts w:hint="eastAsia" w:ascii="宋体" w:hAnsi="宋体" w:cs="宋体"/>
                <w:color w:val="000000"/>
                <w:kern w:val="0"/>
                <w:sz w:val="24"/>
              </w:rPr>
            </w:pPr>
            <w:r>
              <w:rPr>
                <w:rFonts w:hint="eastAsia" w:ascii="宋体" w:hAnsi="宋体" w:cs="宋体"/>
                <w:color w:val="000000"/>
                <w:kern w:val="0"/>
                <w:sz w:val="24"/>
              </w:rPr>
              <w:t>　</w:t>
            </w:r>
          </w:p>
        </w:tc>
        <w:tc>
          <w:tcPr>
            <w:tcW w:w="2112" w:type="dxa"/>
            <w:tcBorders>
              <w:top w:val="nil"/>
              <w:left w:val="nil"/>
              <w:bottom w:val="single" w:color="auto" w:sz="4" w:space="0"/>
              <w:right w:val="single" w:color="auto" w:sz="4" w:space="0"/>
            </w:tcBorders>
            <w:vAlign w:val="center"/>
          </w:tcPr>
          <w:p w14:paraId="1944A3D7">
            <w:pPr>
              <w:widowControl/>
              <w:jc w:val="center"/>
              <w:rPr>
                <w:rFonts w:hint="eastAsia" w:ascii="宋体" w:hAnsi="宋体" w:cs="宋体"/>
                <w:color w:val="000000"/>
                <w:kern w:val="0"/>
                <w:sz w:val="24"/>
              </w:rPr>
            </w:pPr>
            <w:r>
              <w:rPr>
                <w:rFonts w:hint="eastAsia" w:ascii="宋体" w:hAnsi="宋体" w:cs="宋体"/>
                <w:color w:val="000000"/>
                <w:kern w:val="0"/>
                <w:sz w:val="24"/>
              </w:rPr>
              <w:t>业务联系人</w:t>
            </w:r>
          </w:p>
        </w:tc>
        <w:tc>
          <w:tcPr>
            <w:tcW w:w="1857" w:type="dxa"/>
            <w:tcBorders>
              <w:top w:val="nil"/>
              <w:left w:val="nil"/>
              <w:bottom w:val="single" w:color="auto" w:sz="4" w:space="0"/>
              <w:right w:val="single" w:color="auto" w:sz="4" w:space="0"/>
            </w:tcBorders>
            <w:vAlign w:val="center"/>
          </w:tcPr>
          <w:p w14:paraId="2A052C97">
            <w:pPr>
              <w:widowControl/>
              <w:jc w:val="left"/>
              <w:rPr>
                <w:rFonts w:hint="eastAsia" w:ascii="宋体" w:hAnsi="宋体" w:cs="宋体"/>
                <w:color w:val="000000"/>
                <w:kern w:val="0"/>
                <w:sz w:val="24"/>
              </w:rPr>
            </w:pPr>
            <w:r>
              <w:rPr>
                <w:rFonts w:hint="eastAsia" w:ascii="宋体" w:hAnsi="宋体" w:cs="宋体"/>
                <w:color w:val="000000"/>
                <w:kern w:val="0"/>
                <w:sz w:val="24"/>
              </w:rPr>
              <w:t>　</w:t>
            </w:r>
          </w:p>
        </w:tc>
      </w:tr>
      <w:tr w14:paraId="3F7BE639">
        <w:tblPrEx>
          <w:tblCellMar>
            <w:top w:w="0" w:type="dxa"/>
            <w:left w:w="108" w:type="dxa"/>
            <w:bottom w:w="0" w:type="dxa"/>
            <w:right w:w="108" w:type="dxa"/>
          </w:tblCellMar>
        </w:tblPrEx>
        <w:trPr>
          <w:trHeight w:val="499" w:hRule="atLeast"/>
          <w:jc w:val="center"/>
        </w:trPr>
        <w:tc>
          <w:tcPr>
            <w:tcW w:w="2383" w:type="dxa"/>
            <w:tcBorders>
              <w:top w:val="nil"/>
              <w:left w:val="single" w:color="auto" w:sz="4" w:space="0"/>
              <w:bottom w:val="single" w:color="auto" w:sz="4" w:space="0"/>
              <w:right w:val="single" w:color="auto" w:sz="4" w:space="0"/>
            </w:tcBorders>
            <w:vAlign w:val="center"/>
          </w:tcPr>
          <w:p w14:paraId="43A5B8C4">
            <w:pPr>
              <w:widowControl/>
              <w:jc w:val="center"/>
              <w:rPr>
                <w:rFonts w:hint="eastAsia" w:ascii="宋体" w:hAnsi="宋体" w:cs="宋体"/>
                <w:color w:val="000000"/>
                <w:kern w:val="0"/>
                <w:sz w:val="24"/>
              </w:rPr>
            </w:pPr>
            <w:r>
              <w:rPr>
                <w:rFonts w:hint="eastAsia" w:ascii="宋体" w:hAnsi="宋体" w:cs="宋体"/>
                <w:color w:val="000000"/>
                <w:kern w:val="0"/>
                <w:sz w:val="24"/>
              </w:rPr>
              <w:t>联系电话</w:t>
            </w:r>
          </w:p>
        </w:tc>
        <w:tc>
          <w:tcPr>
            <w:tcW w:w="2025" w:type="dxa"/>
            <w:tcBorders>
              <w:top w:val="nil"/>
              <w:left w:val="nil"/>
              <w:bottom w:val="single" w:color="auto" w:sz="4" w:space="0"/>
              <w:right w:val="single" w:color="auto" w:sz="4" w:space="0"/>
            </w:tcBorders>
            <w:vAlign w:val="center"/>
          </w:tcPr>
          <w:p w14:paraId="28DAACD6">
            <w:pPr>
              <w:widowControl/>
              <w:jc w:val="left"/>
              <w:rPr>
                <w:rFonts w:hint="eastAsia" w:ascii="宋体" w:hAnsi="宋体" w:cs="宋体"/>
                <w:color w:val="000000"/>
                <w:kern w:val="0"/>
                <w:sz w:val="24"/>
              </w:rPr>
            </w:pPr>
            <w:r>
              <w:rPr>
                <w:rFonts w:hint="eastAsia" w:ascii="宋体" w:hAnsi="宋体" w:cs="宋体"/>
                <w:color w:val="000000"/>
                <w:kern w:val="0"/>
                <w:sz w:val="24"/>
              </w:rPr>
              <w:t>　</w:t>
            </w:r>
          </w:p>
        </w:tc>
        <w:tc>
          <w:tcPr>
            <w:tcW w:w="2112" w:type="dxa"/>
            <w:tcBorders>
              <w:top w:val="nil"/>
              <w:left w:val="nil"/>
              <w:bottom w:val="single" w:color="auto" w:sz="4" w:space="0"/>
              <w:right w:val="single" w:color="auto" w:sz="4" w:space="0"/>
            </w:tcBorders>
            <w:vAlign w:val="center"/>
          </w:tcPr>
          <w:p w14:paraId="4C49CCDC">
            <w:pPr>
              <w:widowControl/>
              <w:jc w:val="center"/>
              <w:rPr>
                <w:rFonts w:hint="eastAsia" w:ascii="宋体" w:hAnsi="宋体" w:cs="宋体"/>
                <w:color w:val="000000"/>
                <w:kern w:val="0"/>
                <w:sz w:val="24"/>
              </w:rPr>
            </w:pPr>
            <w:r>
              <w:rPr>
                <w:rFonts w:hint="eastAsia" w:ascii="宋体" w:hAnsi="宋体" w:cs="宋体"/>
                <w:color w:val="000000"/>
                <w:kern w:val="0"/>
                <w:sz w:val="24"/>
              </w:rPr>
              <w:t>传真</w:t>
            </w:r>
          </w:p>
        </w:tc>
        <w:tc>
          <w:tcPr>
            <w:tcW w:w="1857" w:type="dxa"/>
            <w:tcBorders>
              <w:top w:val="nil"/>
              <w:left w:val="nil"/>
              <w:bottom w:val="single" w:color="auto" w:sz="4" w:space="0"/>
              <w:right w:val="single" w:color="auto" w:sz="4" w:space="0"/>
            </w:tcBorders>
            <w:vAlign w:val="center"/>
          </w:tcPr>
          <w:p w14:paraId="3D86AA33">
            <w:pPr>
              <w:widowControl/>
              <w:jc w:val="left"/>
              <w:rPr>
                <w:rFonts w:hint="eastAsia" w:ascii="宋体" w:hAnsi="宋体" w:cs="宋体"/>
                <w:color w:val="000000"/>
                <w:kern w:val="0"/>
                <w:sz w:val="24"/>
              </w:rPr>
            </w:pPr>
            <w:r>
              <w:rPr>
                <w:rFonts w:hint="eastAsia" w:ascii="宋体" w:hAnsi="宋体" w:cs="宋体"/>
                <w:color w:val="000000"/>
                <w:kern w:val="0"/>
                <w:sz w:val="24"/>
              </w:rPr>
              <w:t>　</w:t>
            </w:r>
          </w:p>
        </w:tc>
      </w:tr>
      <w:tr w14:paraId="594E98B1">
        <w:tblPrEx>
          <w:tblCellMar>
            <w:top w:w="0" w:type="dxa"/>
            <w:left w:w="108" w:type="dxa"/>
            <w:bottom w:w="0" w:type="dxa"/>
            <w:right w:w="108" w:type="dxa"/>
          </w:tblCellMar>
        </w:tblPrEx>
        <w:trPr>
          <w:trHeight w:val="499" w:hRule="atLeast"/>
          <w:jc w:val="center"/>
        </w:trPr>
        <w:tc>
          <w:tcPr>
            <w:tcW w:w="2383" w:type="dxa"/>
            <w:tcBorders>
              <w:top w:val="nil"/>
              <w:left w:val="single" w:color="auto" w:sz="4" w:space="0"/>
              <w:bottom w:val="single" w:color="auto" w:sz="4" w:space="0"/>
              <w:right w:val="single" w:color="auto" w:sz="4" w:space="0"/>
            </w:tcBorders>
            <w:vAlign w:val="center"/>
          </w:tcPr>
          <w:p w14:paraId="7C138356">
            <w:pPr>
              <w:widowControl/>
              <w:jc w:val="center"/>
              <w:rPr>
                <w:rFonts w:hint="eastAsia" w:ascii="宋体" w:hAnsi="宋体" w:cs="宋体"/>
                <w:color w:val="000000"/>
                <w:kern w:val="0"/>
                <w:sz w:val="24"/>
              </w:rPr>
            </w:pPr>
            <w:r>
              <w:rPr>
                <w:rFonts w:hint="eastAsia" w:ascii="宋体" w:hAnsi="宋体" w:cs="宋体"/>
                <w:color w:val="000000"/>
                <w:kern w:val="0"/>
                <w:sz w:val="24"/>
              </w:rPr>
              <w:t>注册资金</w:t>
            </w:r>
          </w:p>
        </w:tc>
        <w:tc>
          <w:tcPr>
            <w:tcW w:w="2025" w:type="dxa"/>
            <w:tcBorders>
              <w:top w:val="nil"/>
              <w:left w:val="nil"/>
              <w:bottom w:val="single" w:color="auto" w:sz="4" w:space="0"/>
              <w:right w:val="single" w:color="auto" w:sz="4" w:space="0"/>
            </w:tcBorders>
            <w:vAlign w:val="center"/>
          </w:tcPr>
          <w:p w14:paraId="082C9FAF">
            <w:pPr>
              <w:widowControl/>
              <w:jc w:val="left"/>
              <w:rPr>
                <w:rFonts w:hint="eastAsia" w:ascii="宋体" w:hAnsi="宋体" w:cs="宋体"/>
                <w:color w:val="000000"/>
                <w:kern w:val="0"/>
                <w:sz w:val="24"/>
              </w:rPr>
            </w:pPr>
            <w:r>
              <w:rPr>
                <w:rFonts w:hint="eastAsia" w:ascii="宋体" w:hAnsi="宋体" w:cs="宋体"/>
                <w:color w:val="000000"/>
                <w:kern w:val="0"/>
                <w:sz w:val="24"/>
              </w:rPr>
              <w:t>　</w:t>
            </w:r>
          </w:p>
        </w:tc>
        <w:tc>
          <w:tcPr>
            <w:tcW w:w="2112" w:type="dxa"/>
            <w:tcBorders>
              <w:top w:val="nil"/>
              <w:left w:val="nil"/>
              <w:bottom w:val="single" w:color="auto" w:sz="4" w:space="0"/>
              <w:right w:val="single" w:color="auto" w:sz="4" w:space="0"/>
            </w:tcBorders>
            <w:vAlign w:val="center"/>
          </w:tcPr>
          <w:p w14:paraId="2964989E">
            <w:pPr>
              <w:widowControl/>
              <w:jc w:val="center"/>
              <w:rPr>
                <w:rFonts w:hint="eastAsia" w:ascii="宋体" w:hAnsi="宋体" w:cs="宋体"/>
                <w:color w:val="000000"/>
                <w:kern w:val="0"/>
                <w:sz w:val="24"/>
              </w:rPr>
            </w:pPr>
            <w:r>
              <w:rPr>
                <w:rFonts w:hint="eastAsia" w:ascii="宋体" w:hAnsi="宋体" w:cs="宋体"/>
                <w:color w:val="000000"/>
                <w:kern w:val="0"/>
                <w:sz w:val="24"/>
              </w:rPr>
              <w:t>企业性质</w:t>
            </w:r>
          </w:p>
        </w:tc>
        <w:tc>
          <w:tcPr>
            <w:tcW w:w="1857" w:type="dxa"/>
            <w:tcBorders>
              <w:top w:val="nil"/>
              <w:left w:val="nil"/>
              <w:bottom w:val="single" w:color="auto" w:sz="4" w:space="0"/>
              <w:right w:val="single" w:color="auto" w:sz="4" w:space="0"/>
            </w:tcBorders>
            <w:vAlign w:val="center"/>
          </w:tcPr>
          <w:p w14:paraId="6B7C0C7A">
            <w:pPr>
              <w:widowControl/>
              <w:jc w:val="left"/>
              <w:rPr>
                <w:rFonts w:hint="eastAsia" w:ascii="宋体" w:hAnsi="宋体" w:cs="宋体"/>
                <w:color w:val="000000"/>
                <w:kern w:val="0"/>
                <w:sz w:val="24"/>
              </w:rPr>
            </w:pPr>
            <w:r>
              <w:rPr>
                <w:rFonts w:hint="eastAsia" w:ascii="宋体" w:hAnsi="宋体" w:cs="宋体"/>
                <w:color w:val="000000"/>
                <w:kern w:val="0"/>
                <w:sz w:val="24"/>
              </w:rPr>
              <w:t>　</w:t>
            </w:r>
          </w:p>
        </w:tc>
      </w:tr>
      <w:tr w14:paraId="7F93AE76">
        <w:tblPrEx>
          <w:tblCellMar>
            <w:top w:w="0" w:type="dxa"/>
            <w:left w:w="108" w:type="dxa"/>
            <w:bottom w:w="0" w:type="dxa"/>
            <w:right w:w="108" w:type="dxa"/>
          </w:tblCellMar>
        </w:tblPrEx>
        <w:trPr>
          <w:trHeight w:val="499" w:hRule="atLeast"/>
          <w:jc w:val="center"/>
        </w:trPr>
        <w:tc>
          <w:tcPr>
            <w:tcW w:w="2383" w:type="dxa"/>
            <w:tcBorders>
              <w:top w:val="nil"/>
              <w:left w:val="single" w:color="auto" w:sz="4" w:space="0"/>
              <w:bottom w:val="single" w:color="auto" w:sz="4" w:space="0"/>
              <w:right w:val="single" w:color="auto" w:sz="4" w:space="0"/>
            </w:tcBorders>
            <w:vAlign w:val="center"/>
          </w:tcPr>
          <w:p w14:paraId="6CC03D9D">
            <w:pPr>
              <w:widowControl/>
              <w:jc w:val="center"/>
              <w:rPr>
                <w:rFonts w:hint="eastAsia" w:ascii="宋体" w:hAnsi="宋体" w:cs="宋体"/>
                <w:color w:val="000000"/>
                <w:kern w:val="0"/>
                <w:sz w:val="24"/>
              </w:rPr>
            </w:pPr>
            <w:r>
              <w:rPr>
                <w:rFonts w:hint="eastAsia" w:ascii="宋体" w:hAnsi="宋体" w:cs="宋体"/>
                <w:color w:val="000000"/>
                <w:kern w:val="0"/>
                <w:sz w:val="24"/>
              </w:rPr>
              <w:t>公司人数</w:t>
            </w:r>
          </w:p>
        </w:tc>
        <w:tc>
          <w:tcPr>
            <w:tcW w:w="2025" w:type="dxa"/>
            <w:tcBorders>
              <w:top w:val="nil"/>
              <w:left w:val="nil"/>
              <w:bottom w:val="single" w:color="auto" w:sz="4" w:space="0"/>
              <w:right w:val="single" w:color="auto" w:sz="4" w:space="0"/>
            </w:tcBorders>
            <w:vAlign w:val="center"/>
          </w:tcPr>
          <w:p w14:paraId="2B5B03EF">
            <w:pPr>
              <w:widowControl/>
              <w:jc w:val="left"/>
              <w:rPr>
                <w:rFonts w:hint="eastAsia" w:ascii="宋体" w:hAnsi="宋体" w:cs="宋体"/>
                <w:color w:val="000000"/>
                <w:kern w:val="0"/>
                <w:sz w:val="24"/>
              </w:rPr>
            </w:pPr>
            <w:r>
              <w:rPr>
                <w:rFonts w:hint="eastAsia" w:ascii="宋体" w:hAnsi="宋体" w:cs="宋体"/>
                <w:color w:val="000000"/>
                <w:kern w:val="0"/>
                <w:sz w:val="24"/>
              </w:rPr>
              <w:t>　</w:t>
            </w:r>
          </w:p>
        </w:tc>
        <w:tc>
          <w:tcPr>
            <w:tcW w:w="2112" w:type="dxa"/>
            <w:tcBorders>
              <w:top w:val="nil"/>
              <w:left w:val="nil"/>
              <w:bottom w:val="single" w:color="auto" w:sz="4" w:space="0"/>
              <w:right w:val="single" w:color="auto" w:sz="4" w:space="0"/>
            </w:tcBorders>
            <w:vAlign w:val="center"/>
          </w:tcPr>
          <w:p w14:paraId="66A2FE0E">
            <w:pPr>
              <w:widowControl/>
              <w:jc w:val="center"/>
              <w:rPr>
                <w:rFonts w:hint="eastAsia" w:ascii="宋体" w:hAnsi="宋体" w:cs="宋体"/>
                <w:color w:val="000000"/>
                <w:kern w:val="0"/>
                <w:sz w:val="24"/>
              </w:rPr>
            </w:pPr>
            <w:r>
              <w:rPr>
                <w:rFonts w:hint="eastAsia" w:ascii="宋体" w:hAnsi="宋体" w:cs="宋体"/>
                <w:color w:val="000000"/>
                <w:kern w:val="0"/>
                <w:sz w:val="24"/>
              </w:rPr>
              <w:t>税号</w:t>
            </w:r>
          </w:p>
        </w:tc>
        <w:tc>
          <w:tcPr>
            <w:tcW w:w="1857" w:type="dxa"/>
            <w:tcBorders>
              <w:top w:val="nil"/>
              <w:left w:val="nil"/>
              <w:bottom w:val="single" w:color="auto" w:sz="4" w:space="0"/>
              <w:right w:val="single" w:color="auto" w:sz="4" w:space="0"/>
            </w:tcBorders>
            <w:vAlign w:val="center"/>
          </w:tcPr>
          <w:p w14:paraId="17F9B30A">
            <w:pPr>
              <w:widowControl/>
              <w:jc w:val="left"/>
              <w:rPr>
                <w:rFonts w:hint="eastAsia" w:ascii="宋体" w:hAnsi="宋体" w:cs="宋体"/>
                <w:color w:val="000000"/>
                <w:kern w:val="0"/>
                <w:sz w:val="24"/>
              </w:rPr>
            </w:pPr>
            <w:r>
              <w:rPr>
                <w:rFonts w:hint="eastAsia" w:ascii="宋体" w:hAnsi="宋体" w:cs="宋体"/>
                <w:color w:val="000000"/>
                <w:kern w:val="0"/>
                <w:sz w:val="24"/>
              </w:rPr>
              <w:t>　</w:t>
            </w:r>
          </w:p>
        </w:tc>
      </w:tr>
      <w:tr w14:paraId="63CCADEB">
        <w:tblPrEx>
          <w:tblCellMar>
            <w:top w:w="0" w:type="dxa"/>
            <w:left w:w="108" w:type="dxa"/>
            <w:bottom w:w="0" w:type="dxa"/>
            <w:right w:w="108" w:type="dxa"/>
          </w:tblCellMar>
        </w:tblPrEx>
        <w:trPr>
          <w:trHeight w:val="499" w:hRule="atLeast"/>
          <w:jc w:val="center"/>
        </w:trPr>
        <w:tc>
          <w:tcPr>
            <w:tcW w:w="2383" w:type="dxa"/>
            <w:tcBorders>
              <w:top w:val="nil"/>
              <w:left w:val="single" w:color="auto" w:sz="4" w:space="0"/>
              <w:bottom w:val="single" w:color="auto" w:sz="4" w:space="0"/>
              <w:right w:val="single" w:color="auto" w:sz="4" w:space="0"/>
            </w:tcBorders>
            <w:vAlign w:val="center"/>
          </w:tcPr>
          <w:p w14:paraId="1EBFCB96">
            <w:pPr>
              <w:widowControl/>
              <w:jc w:val="center"/>
              <w:rPr>
                <w:rFonts w:hint="eastAsia" w:ascii="宋体" w:hAnsi="宋体" w:cs="宋体"/>
                <w:color w:val="000000"/>
                <w:kern w:val="0"/>
                <w:sz w:val="24"/>
              </w:rPr>
            </w:pPr>
            <w:r>
              <w:rPr>
                <w:rFonts w:hint="eastAsia" w:ascii="宋体" w:hAnsi="宋体" w:cs="宋体"/>
                <w:color w:val="000000"/>
                <w:kern w:val="0"/>
                <w:sz w:val="24"/>
              </w:rPr>
              <w:t>银行信誉度</w:t>
            </w:r>
          </w:p>
        </w:tc>
        <w:tc>
          <w:tcPr>
            <w:tcW w:w="5994" w:type="dxa"/>
            <w:gridSpan w:val="3"/>
            <w:tcBorders>
              <w:top w:val="single" w:color="auto" w:sz="4" w:space="0"/>
              <w:left w:val="nil"/>
              <w:bottom w:val="single" w:color="auto" w:sz="4" w:space="0"/>
              <w:right w:val="single" w:color="auto" w:sz="4" w:space="0"/>
            </w:tcBorders>
            <w:vAlign w:val="center"/>
          </w:tcPr>
          <w:p w14:paraId="4FA174E9">
            <w:pPr>
              <w:widowControl/>
              <w:jc w:val="center"/>
              <w:rPr>
                <w:rFonts w:hint="eastAsia" w:ascii="宋体" w:hAnsi="宋体" w:cs="宋体"/>
                <w:color w:val="000000"/>
                <w:kern w:val="0"/>
                <w:sz w:val="24"/>
              </w:rPr>
            </w:pPr>
            <w:r>
              <w:rPr>
                <w:rFonts w:hint="eastAsia" w:ascii="宋体" w:hAnsi="宋体" w:cs="宋体"/>
                <w:color w:val="000000"/>
                <w:kern w:val="0"/>
                <w:sz w:val="24"/>
              </w:rPr>
              <w:t>　</w:t>
            </w:r>
          </w:p>
        </w:tc>
      </w:tr>
      <w:tr w14:paraId="0AE3FC36">
        <w:tblPrEx>
          <w:tblCellMar>
            <w:top w:w="0" w:type="dxa"/>
            <w:left w:w="108" w:type="dxa"/>
            <w:bottom w:w="0" w:type="dxa"/>
            <w:right w:w="108" w:type="dxa"/>
          </w:tblCellMar>
        </w:tblPrEx>
        <w:trPr>
          <w:trHeight w:val="499" w:hRule="atLeast"/>
          <w:jc w:val="center"/>
        </w:trPr>
        <w:tc>
          <w:tcPr>
            <w:tcW w:w="8377" w:type="dxa"/>
            <w:gridSpan w:val="4"/>
            <w:tcBorders>
              <w:top w:val="single" w:color="auto" w:sz="4" w:space="0"/>
              <w:left w:val="single" w:color="auto" w:sz="4" w:space="0"/>
              <w:bottom w:val="single" w:color="auto" w:sz="4" w:space="0"/>
              <w:right w:val="single" w:color="auto" w:sz="4" w:space="0"/>
            </w:tcBorders>
            <w:vAlign w:val="center"/>
          </w:tcPr>
          <w:p w14:paraId="08A4A336">
            <w:pPr>
              <w:widowControl/>
              <w:jc w:val="left"/>
              <w:rPr>
                <w:rFonts w:hint="eastAsia" w:ascii="宋体" w:hAnsi="宋体" w:cs="宋体"/>
                <w:color w:val="000000"/>
                <w:kern w:val="0"/>
                <w:sz w:val="24"/>
              </w:rPr>
            </w:pPr>
            <w:r>
              <w:rPr>
                <w:rFonts w:hint="eastAsia" w:ascii="宋体" w:hAnsi="宋体" w:cs="宋体"/>
                <w:color w:val="000000"/>
                <w:kern w:val="0"/>
                <w:sz w:val="24"/>
              </w:rPr>
              <w:t>二、经营状况</w:t>
            </w:r>
          </w:p>
        </w:tc>
      </w:tr>
      <w:tr w14:paraId="2612FD37">
        <w:tblPrEx>
          <w:tblCellMar>
            <w:top w:w="0" w:type="dxa"/>
            <w:left w:w="108" w:type="dxa"/>
            <w:bottom w:w="0" w:type="dxa"/>
            <w:right w:w="108" w:type="dxa"/>
          </w:tblCellMar>
        </w:tblPrEx>
        <w:trPr>
          <w:trHeight w:val="499" w:hRule="atLeast"/>
          <w:jc w:val="center"/>
        </w:trPr>
        <w:tc>
          <w:tcPr>
            <w:tcW w:w="2383" w:type="dxa"/>
            <w:tcBorders>
              <w:top w:val="nil"/>
              <w:left w:val="single" w:color="auto" w:sz="4" w:space="0"/>
              <w:bottom w:val="single" w:color="auto" w:sz="4" w:space="0"/>
              <w:right w:val="single" w:color="auto" w:sz="4" w:space="0"/>
            </w:tcBorders>
            <w:vAlign w:val="center"/>
          </w:tcPr>
          <w:p w14:paraId="04E0F2FF">
            <w:pPr>
              <w:widowControl/>
              <w:jc w:val="center"/>
              <w:rPr>
                <w:rFonts w:hint="eastAsia" w:ascii="宋体" w:hAnsi="宋体" w:cs="宋体"/>
                <w:color w:val="000000"/>
                <w:kern w:val="0"/>
                <w:sz w:val="24"/>
              </w:rPr>
            </w:pPr>
            <w:r>
              <w:rPr>
                <w:rFonts w:hint="eastAsia" w:ascii="宋体" w:hAnsi="宋体" w:cs="宋体"/>
                <w:color w:val="000000"/>
                <w:kern w:val="0"/>
                <w:sz w:val="24"/>
              </w:rPr>
              <w:t>该公司主要客户</w:t>
            </w:r>
          </w:p>
        </w:tc>
        <w:tc>
          <w:tcPr>
            <w:tcW w:w="5994" w:type="dxa"/>
            <w:gridSpan w:val="3"/>
            <w:tcBorders>
              <w:top w:val="single" w:color="auto" w:sz="4" w:space="0"/>
              <w:left w:val="nil"/>
              <w:bottom w:val="single" w:color="auto" w:sz="4" w:space="0"/>
              <w:right w:val="single" w:color="auto" w:sz="4" w:space="0"/>
            </w:tcBorders>
            <w:vAlign w:val="center"/>
          </w:tcPr>
          <w:p w14:paraId="4F996190">
            <w:pPr>
              <w:widowControl/>
              <w:jc w:val="center"/>
              <w:rPr>
                <w:rFonts w:hint="eastAsia" w:ascii="宋体" w:hAnsi="宋体" w:cs="宋体"/>
                <w:color w:val="000000"/>
                <w:kern w:val="0"/>
                <w:sz w:val="24"/>
              </w:rPr>
            </w:pPr>
            <w:r>
              <w:rPr>
                <w:rFonts w:hint="eastAsia" w:ascii="宋体" w:hAnsi="宋体" w:cs="宋体"/>
                <w:color w:val="000000"/>
                <w:kern w:val="0"/>
                <w:sz w:val="24"/>
              </w:rPr>
              <w:t>　</w:t>
            </w:r>
          </w:p>
        </w:tc>
      </w:tr>
      <w:tr w14:paraId="19BD102D">
        <w:tblPrEx>
          <w:tblCellMar>
            <w:top w:w="0" w:type="dxa"/>
            <w:left w:w="108" w:type="dxa"/>
            <w:bottom w:w="0" w:type="dxa"/>
            <w:right w:w="108" w:type="dxa"/>
          </w:tblCellMar>
        </w:tblPrEx>
        <w:trPr>
          <w:trHeight w:val="499" w:hRule="atLeast"/>
          <w:jc w:val="center"/>
        </w:trPr>
        <w:tc>
          <w:tcPr>
            <w:tcW w:w="2383" w:type="dxa"/>
            <w:tcBorders>
              <w:top w:val="nil"/>
              <w:left w:val="single" w:color="auto" w:sz="4" w:space="0"/>
              <w:bottom w:val="single" w:color="auto" w:sz="4" w:space="0"/>
              <w:right w:val="single" w:color="auto" w:sz="4" w:space="0"/>
            </w:tcBorders>
            <w:vAlign w:val="center"/>
          </w:tcPr>
          <w:p w14:paraId="54F2D0CE">
            <w:pPr>
              <w:widowControl/>
              <w:jc w:val="center"/>
              <w:rPr>
                <w:rFonts w:hint="eastAsia" w:ascii="宋体" w:hAnsi="宋体" w:cs="宋体"/>
                <w:color w:val="000000"/>
                <w:kern w:val="0"/>
                <w:sz w:val="24"/>
              </w:rPr>
            </w:pPr>
            <w:r>
              <w:rPr>
                <w:rFonts w:hint="eastAsia" w:ascii="宋体" w:hAnsi="宋体" w:cs="宋体"/>
                <w:color w:val="000000"/>
                <w:kern w:val="0"/>
                <w:sz w:val="24"/>
              </w:rPr>
              <w:t>公司产能</w:t>
            </w:r>
          </w:p>
        </w:tc>
        <w:tc>
          <w:tcPr>
            <w:tcW w:w="2025" w:type="dxa"/>
            <w:tcBorders>
              <w:top w:val="nil"/>
              <w:left w:val="nil"/>
              <w:bottom w:val="single" w:color="auto" w:sz="4" w:space="0"/>
              <w:right w:val="single" w:color="auto" w:sz="4" w:space="0"/>
            </w:tcBorders>
            <w:vAlign w:val="center"/>
          </w:tcPr>
          <w:p w14:paraId="00D4BC95">
            <w:pPr>
              <w:widowControl/>
              <w:jc w:val="left"/>
              <w:rPr>
                <w:rFonts w:hint="eastAsia" w:ascii="宋体" w:hAnsi="宋体" w:cs="宋体"/>
                <w:color w:val="000000"/>
                <w:kern w:val="0"/>
                <w:sz w:val="24"/>
              </w:rPr>
            </w:pPr>
            <w:r>
              <w:rPr>
                <w:rFonts w:hint="eastAsia" w:ascii="宋体" w:hAnsi="宋体" w:cs="宋体"/>
                <w:color w:val="000000"/>
                <w:kern w:val="0"/>
                <w:sz w:val="24"/>
              </w:rPr>
              <w:t>　</w:t>
            </w:r>
          </w:p>
        </w:tc>
        <w:tc>
          <w:tcPr>
            <w:tcW w:w="2112" w:type="dxa"/>
            <w:tcBorders>
              <w:top w:val="nil"/>
              <w:left w:val="nil"/>
              <w:bottom w:val="single" w:color="auto" w:sz="4" w:space="0"/>
              <w:right w:val="single" w:color="auto" w:sz="4" w:space="0"/>
            </w:tcBorders>
            <w:vAlign w:val="center"/>
          </w:tcPr>
          <w:p w14:paraId="2C75B6D9">
            <w:pPr>
              <w:widowControl/>
              <w:jc w:val="left"/>
              <w:rPr>
                <w:rFonts w:hint="eastAsia" w:ascii="宋体" w:hAnsi="宋体" w:cs="宋体"/>
                <w:color w:val="000000"/>
                <w:kern w:val="0"/>
                <w:sz w:val="24"/>
              </w:rPr>
            </w:pPr>
            <w:r>
              <w:rPr>
                <w:rFonts w:hint="eastAsia" w:ascii="宋体" w:hAnsi="宋体" w:cs="宋体"/>
                <w:color w:val="000000"/>
                <w:kern w:val="0"/>
                <w:sz w:val="24"/>
              </w:rPr>
              <w:t>去年销售总额</w:t>
            </w:r>
          </w:p>
        </w:tc>
        <w:tc>
          <w:tcPr>
            <w:tcW w:w="1857" w:type="dxa"/>
            <w:tcBorders>
              <w:top w:val="nil"/>
              <w:left w:val="nil"/>
              <w:bottom w:val="single" w:color="auto" w:sz="4" w:space="0"/>
              <w:right w:val="single" w:color="auto" w:sz="4" w:space="0"/>
            </w:tcBorders>
            <w:vAlign w:val="center"/>
          </w:tcPr>
          <w:p w14:paraId="2A9D01E5">
            <w:pPr>
              <w:widowControl/>
              <w:jc w:val="left"/>
              <w:rPr>
                <w:rFonts w:hint="eastAsia" w:ascii="宋体" w:hAnsi="宋体" w:cs="宋体"/>
                <w:color w:val="000000"/>
                <w:kern w:val="0"/>
                <w:sz w:val="24"/>
              </w:rPr>
            </w:pPr>
            <w:r>
              <w:rPr>
                <w:rFonts w:hint="eastAsia" w:ascii="宋体" w:hAnsi="宋体" w:cs="宋体"/>
                <w:color w:val="000000"/>
                <w:kern w:val="0"/>
                <w:sz w:val="24"/>
              </w:rPr>
              <w:t>　</w:t>
            </w:r>
          </w:p>
        </w:tc>
      </w:tr>
      <w:tr w14:paraId="0F88F424">
        <w:tblPrEx>
          <w:tblCellMar>
            <w:top w:w="0" w:type="dxa"/>
            <w:left w:w="108" w:type="dxa"/>
            <w:bottom w:w="0" w:type="dxa"/>
            <w:right w:w="108" w:type="dxa"/>
          </w:tblCellMar>
        </w:tblPrEx>
        <w:trPr>
          <w:trHeight w:val="499" w:hRule="atLeast"/>
          <w:jc w:val="center"/>
        </w:trPr>
        <w:tc>
          <w:tcPr>
            <w:tcW w:w="2383" w:type="dxa"/>
            <w:tcBorders>
              <w:top w:val="nil"/>
              <w:left w:val="single" w:color="auto" w:sz="4" w:space="0"/>
              <w:bottom w:val="single" w:color="auto" w:sz="4" w:space="0"/>
              <w:right w:val="single" w:color="auto" w:sz="4" w:space="0"/>
            </w:tcBorders>
            <w:vAlign w:val="center"/>
          </w:tcPr>
          <w:p w14:paraId="4A020509">
            <w:pPr>
              <w:widowControl/>
              <w:jc w:val="center"/>
              <w:rPr>
                <w:rFonts w:hint="eastAsia" w:ascii="宋体" w:hAnsi="宋体" w:cs="宋体"/>
                <w:color w:val="000000"/>
                <w:kern w:val="0"/>
                <w:sz w:val="24"/>
              </w:rPr>
            </w:pPr>
            <w:r>
              <w:rPr>
                <w:rFonts w:hint="eastAsia" w:ascii="宋体" w:hAnsi="宋体" w:cs="宋体"/>
                <w:color w:val="000000"/>
                <w:kern w:val="0"/>
                <w:sz w:val="24"/>
              </w:rPr>
              <w:t>公司利润</w:t>
            </w:r>
          </w:p>
        </w:tc>
        <w:tc>
          <w:tcPr>
            <w:tcW w:w="2025" w:type="dxa"/>
            <w:tcBorders>
              <w:top w:val="nil"/>
              <w:left w:val="nil"/>
              <w:bottom w:val="single" w:color="auto" w:sz="4" w:space="0"/>
              <w:right w:val="single" w:color="auto" w:sz="4" w:space="0"/>
            </w:tcBorders>
            <w:vAlign w:val="center"/>
          </w:tcPr>
          <w:p w14:paraId="24DEB3B6">
            <w:pPr>
              <w:widowControl/>
              <w:jc w:val="left"/>
              <w:rPr>
                <w:rFonts w:hint="eastAsia" w:ascii="宋体" w:hAnsi="宋体" w:cs="宋体"/>
                <w:color w:val="000000"/>
                <w:kern w:val="0"/>
                <w:sz w:val="24"/>
              </w:rPr>
            </w:pPr>
            <w:r>
              <w:rPr>
                <w:rFonts w:hint="eastAsia" w:ascii="宋体" w:hAnsi="宋体" w:cs="宋体"/>
                <w:color w:val="000000"/>
                <w:kern w:val="0"/>
                <w:sz w:val="24"/>
              </w:rPr>
              <w:t>　</w:t>
            </w:r>
          </w:p>
        </w:tc>
        <w:tc>
          <w:tcPr>
            <w:tcW w:w="2112" w:type="dxa"/>
            <w:tcBorders>
              <w:top w:val="nil"/>
              <w:left w:val="nil"/>
              <w:bottom w:val="single" w:color="auto" w:sz="4" w:space="0"/>
              <w:right w:val="single" w:color="auto" w:sz="4" w:space="0"/>
            </w:tcBorders>
            <w:vAlign w:val="center"/>
          </w:tcPr>
          <w:p w14:paraId="6FF7D8AA">
            <w:pPr>
              <w:widowControl/>
              <w:jc w:val="left"/>
              <w:rPr>
                <w:rFonts w:hint="eastAsia" w:ascii="宋体" w:hAnsi="宋体" w:cs="宋体"/>
                <w:color w:val="000000"/>
                <w:kern w:val="0"/>
                <w:sz w:val="24"/>
              </w:rPr>
            </w:pPr>
            <w:r>
              <w:rPr>
                <w:rFonts w:hint="eastAsia" w:ascii="宋体" w:hAnsi="宋体" w:cs="宋体"/>
                <w:color w:val="000000"/>
                <w:kern w:val="0"/>
                <w:sz w:val="24"/>
              </w:rPr>
              <w:t>投标项目利润</w:t>
            </w:r>
          </w:p>
        </w:tc>
        <w:tc>
          <w:tcPr>
            <w:tcW w:w="1857" w:type="dxa"/>
            <w:tcBorders>
              <w:top w:val="nil"/>
              <w:left w:val="nil"/>
              <w:bottom w:val="single" w:color="auto" w:sz="4" w:space="0"/>
              <w:right w:val="single" w:color="auto" w:sz="4" w:space="0"/>
            </w:tcBorders>
            <w:vAlign w:val="center"/>
          </w:tcPr>
          <w:p w14:paraId="777B04D8">
            <w:pPr>
              <w:widowControl/>
              <w:jc w:val="left"/>
              <w:rPr>
                <w:rFonts w:hint="eastAsia" w:ascii="宋体" w:hAnsi="宋体" w:cs="宋体"/>
                <w:color w:val="000000"/>
                <w:kern w:val="0"/>
                <w:sz w:val="24"/>
              </w:rPr>
            </w:pPr>
            <w:r>
              <w:rPr>
                <w:rFonts w:hint="eastAsia" w:ascii="宋体" w:hAnsi="宋体" w:cs="宋体"/>
                <w:color w:val="000000"/>
                <w:kern w:val="0"/>
                <w:sz w:val="24"/>
              </w:rPr>
              <w:t>　</w:t>
            </w:r>
          </w:p>
        </w:tc>
      </w:tr>
      <w:tr w14:paraId="39C04E30">
        <w:tblPrEx>
          <w:tblCellMar>
            <w:top w:w="0" w:type="dxa"/>
            <w:left w:w="108" w:type="dxa"/>
            <w:bottom w:w="0" w:type="dxa"/>
            <w:right w:w="108" w:type="dxa"/>
          </w:tblCellMar>
        </w:tblPrEx>
        <w:trPr>
          <w:trHeight w:val="499" w:hRule="atLeast"/>
          <w:jc w:val="center"/>
        </w:trPr>
        <w:tc>
          <w:tcPr>
            <w:tcW w:w="2383" w:type="dxa"/>
            <w:tcBorders>
              <w:top w:val="nil"/>
              <w:left w:val="single" w:color="auto" w:sz="4" w:space="0"/>
              <w:bottom w:val="single" w:color="auto" w:sz="4" w:space="0"/>
              <w:right w:val="single" w:color="auto" w:sz="4" w:space="0"/>
            </w:tcBorders>
            <w:vAlign w:val="center"/>
          </w:tcPr>
          <w:p w14:paraId="0FC840C9">
            <w:pPr>
              <w:widowControl/>
              <w:jc w:val="center"/>
              <w:rPr>
                <w:rFonts w:hint="eastAsia" w:ascii="宋体" w:hAnsi="宋体" w:cs="宋体"/>
                <w:color w:val="000000"/>
                <w:kern w:val="0"/>
                <w:sz w:val="24"/>
              </w:rPr>
            </w:pPr>
            <w:r>
              <w:rPr>
                <w:rFonts w:hint="eastAsia" w:ascii="宋体" w:hAnsi="宋体" w:cs="宋体"/>
                <w:color w:val="000000"/>
                <w:kern w:val="0"/>
                <w:sz w:val="24"/>
              </w:rPr>
              <w:t>公司经营主要产品</w:t>
            </w:r>
          </w:p>
        </w:tc>
        <w:tc>
          <w:tcPr>
            <w:tcW w:w="5994" w:type="dxa"/>
            <w:gridSpan w:val="3"/>
            <w:tcBorders>
              <w:top w:val="single" w:color="auto" w:sz="4" w:space="0"/>
              <w:left w:val="nil"/>
              <w:bottom w:val="single" w:color="auto" w:sz="4" w:space="0"/>
              <w:right w:val="single" w:color="auto" w:sz="4" w:space="0"/>
            </w:tcBorders>
            <w:vAlign w:val="center"/>
          </w:tcPr>
          <w:p w14:paraId="1528B476">
            <w:pPr>
              <w:widowControl/>
              <w:jc w:val="center"/>
              <w:rPr>
                <w:rFonts w:hint="eastAsia" w:ascii="宋体" w:hAnsi="宋体" w:cs="宋体"/>
                <w:color w:val="000000"/>
                <w:kern w:val="0"/>
                <w:sz w:val="24"/>
              </w:rPr>
            </w:pPr>
            <w:r>
              <w:rPr>
                <w:rFonts w:hint="eastAsia" w:ascii="宋体" w:hAnsi="宋体" w:cs="宋体"/>
                <w:color w:val="000000"/>
                <w:kern w:val="0"/>
                <w:sz w:val="24"/>
              </w:rPr>
              <w:t>　</w:t>
            </w:r>
          </w:p>
        </w:tc>
      </w:tr>
      <w:tr w14:paraId="5173E173">
        <w:tblPrEx>
          <w:tblCellMar>
            <w:top w:w="0" w:type="dxa"/>
            <w:left w:w="108" w:type="dxa"/>
            <w:bottom w:w="0" w:type="dxa"/>
            <w:right w:w="108" w:type="dxa"/>
          </w:tblCellMar>
        </w:tblPrEx>
        <w:trPr>
          <w:trHeight w:val="499" w:hRule="atLeast"/>
          <w:jc w:val="center"/>
        </w:trPr>
        <w:tc>
          <w:tcPr>
            <w:tcW w:w="2383" w:type="dxa"/>
            <w:tcBorders>
              <w:top w:val="nil"/>
              <w:left w:val="single" w:color="auto" w:sz="4" w:space="0"/>
              <w:bottom w:val="single" w:color="auto" w:sz="4" w:space="0"/>
              <w:right w:val="single" w:color="auto" w:sz="4" w:space="0"/>
            </w:tcBorders>
            <w:vAlign w:val="center"/>
          </w:tcPr>
          <w:p w14:paraId="694C16A3">
            <w:pPr>
              <w:widowControl/>
              <w:jc w:val="center"/>
              <w:rPr>
                <w:rFonts w:hint="eastAsia" w:ascii="宋体" w:hAnsi="宋体" w:cs="宋体"/>
                <w:color w:val="000000"/>
                <w:kern w:val="0"/>
                <w:sz w:val="24"/>
              </w:rPr>
            </w:pPr>
            <w:r>
              <w:rPr>
                <w:rFonts w:hint="eastAsia" w:ascii="宋体" w:hAnsi="宋体" w:cs="宋体"/>
                <w:color w:val="000000"/>
                <w:kern w:val="0"/>
                <w:sz w:val="24"/>
              </w:rPr>
              <w:t>分公司网店分布</w:t>
            </w:r>
          </w:p>
        </w:tc>
        <w:tc>
          <w:tcPr>
            <w:tcW w:w="5994" w:type="dxa"/>
            <w:gridSpan w:val="3"/>
            <w:tcBorders>
              <w:top w:val="single" w:color="auto" w:sz="4" w:space="0"/>
              <w:left w:val="nil"/>
              <w:bottom w:val="single" w:color="auto" w:sz="4" w:space="0"/>
              <w:right w:val="single" w:color="auto" w:sz="4" w:space="0"/>
            </w:tcBorders>
            <w:vAlign w:val="center"/>
          </w:tcPr>
          <w:p w14:paraId="42C7F649">
            <w:pPr>
              <w:widowControl/>
              <w:jc w:val="center"/>
              <w:rPr>
                <w:rFonts w:hint="eastAsia" w:ascii="宋体" w:hAnsi="宋体" w:cs="宋体"/>
                <w:color w:val="000000"/>
                <w:kern w:val="0"/>
                <w:sz w:val="24"/>
              </w:rPr>
            </w:pPr>
            <w:r>
              <w:rPr>
                <w:rFonts w:hint="eastAsia" w:ascii="宋体" w:hAnsi="宋体" w:cs="宋体"/>
                <w:color w:val="000000"/>
                <w:kern w:val="0"/>
                <w:sz w:val="24"/>
              </w:rPr>
              <w:t>　</w:t>
            </w:r>
          </w:p>
        </w:tc>
      </w:tr>
      <w:tr w14:paraId="4AD2DDBB">
        <w:tblPrEx>
          <w:tblCellMar>
            <w:top w:w="0" w:type="dxa"/>
            <w:left w:w="108" w:type="dxa"/>
            <w:bottom w:w="0" w:type="dxa"/>
            <w:right w:w="108" w:type="dxa"/>
          </w:tblCellMar>
        </w:tblPrEx>
        <w:trPr>
          <w:trHeight w:val="499" w:hRule="atLeast"/>
          <w:jc w:val="center"/>
        </w:trPr>
        <w:tc>
          <w:tcPr>
            <w:tcW w:w="8377" w:type="dxa"/>
            <w:gridSpan w:val="4"/>
            <w:tcBorders>
              <w:top w:val="single" w:color="auto" w:sz="4" w:space="0"/>
              <w:left w:val="single" w:color="auto" w:sz="4" w:space="0"/>
              <w:bottom w:val="single" w:color="auto" w:sz="4" w:space="0"/>
              <w:right w:val="single" w:color="auto" w:sz="4" w:space="0"/>
            </w:tcBorders>
            <w:vAlign w:val="center"/>
          </w:tcPr>
          <w:p w14:paraId="0692BD20">
            <w:pPr>
              <w:widowControl/>
              <w:jc w:val="left"/>
              <w:rPr>
                <w:rFonts w:hint="eastAsia" w:ascii="宋体" w:hAnsi="宋体" w:cs="宋体"/>
                <w:color w:val="000000"/>
                <w:kern w:val="0"/>
                <w:sz w:val="24"/>
              </w:rPr>
            </w:pPr>
            <w:r>
              <w:rPr>
                <w:rFonts w:hint="eastAsia" w:ascii="宋体" w:hAnsi="宋体" w:cs="宋体"/>
                <w:color w:val="000000"/>
                <w:kern w:val="0"/>
                <w:sz w:val="24"/>
              </w:rPr>
              <w:t>三、运输状况</w:t>
            </w:r>
          </w:p>
        </w:tc>
      </w:tr>
      <w:tr w14:paraId="4360630F">
        <w:tblPrEx>
          <w:tblCellMar>
            <w:top w:w="0" w:type="dxa"/>
            <w:left w:w="108" w:type="dxa"/>
            <w:bottom w:w="0" w:type="dxa"/>
            <w:right w:w="108" w:type="dxa"/>
          </w:tblCellMar>
        </w:tblPrEx>
        <w:trPr>
          <w:trHeight w:val="499" w:hRule="atLeast"/>
          <w:jc w:val="center"/>
        </w:trPr>
        <w:tc>
          <w:tcPr>
            <w:tcW w:w="8377" w:type="dxa"/>
            <w:gridSpan w:val="4"/>
            <w:tcBorders>
              <w:top w:val="single" w:color="auto" w:sz="4" w:space="0"/>
              <w:left w:val="single" w:color="auto" w:sz="4" w:space="0"/>
              <w:bottom w:val="single" w:color="auto" w:sz="4" w:space="0"/>
              <w:right w:val="single" w:color="auto" w:sz="4" w:space="0"/>
            </w:tcBorders>
            <w:vAlign w:val="center"/>
          </w:tcPr>
          <w:p w14:paraId="4D6839B2">
            <w:pPr>
              <w:widowControl/>
              <w:jc w:val="left"/>
              <w:rPr>
                <w:rFonts w:hint="eastAsia" w:ascii="宋体" w:hAnsi="宋体" w:cs="宋体"/>
                <w:color w:val="000000"/>
                <w:kern w:val="0"/>
                <w:sz w:val="24"/>
              </w:rPr>
            </w:pPr>
            <w:r>
              <w:rPr>
                <w:rFonts w:hint="eastAsia" w:ascii="宋体" w:hAnsi="宋体" w:cs="宋体"/>
                <w:color w:val="000000"/>
                <w:kern w:val="0"/>
                <w:sz w:val="24"/>
              </w:rPr>
              <w:t>四、单位公章</w:t>
            </w:r>
          </w:p>
        </w:tc>
      </w:tr>
      <w:tr w14:paraId="7856EC80">
        <w:tblPrEx>
          <w:tblCellMar>
            <w:top w:w="0" w:type="dxa"/>
            <w:left w:w="108" w:type="dxa"/>
            <w:bottom w:w="0" w:type="dxa"/>
            <w:right w:w="108" w:type="dxa"/>
          </w:tblCellMar>
        </w:tblPrEx>
        <w:trPr>
          <w:trHeight w:val="589" w:hRule="atLeast"/>
          <w:jc w:val="center"/>
        </w:trPr>
        <w:tc>
          <w:tcPr>
            <w:tcW w:w="8377" w:type="dxa"/>
            <w:gridSpan w:val="4"/>
            <w:tcBorders>
              <w:top w:val="single" w:color="auto" w:sz="4" w:space="0"/>
              <w:left w:val="single" w:color="auto" w:sz="4" w:space="0"/>
              <w:bottom w:val="single" w:color="auto" w:sz="4" w:space="0"/>
              <w:right w:val="single" w:color="auto" w:sz="4" w:space="0"/>
            </w:tcBorders>
            <w:vAlign w:val="center"/>
          </w:tcPr>
          <w:p w14:paraId="39D788BB">
            <w:pPr>
              <w:widowControl/>
              <w:jc w:val="left"/>
              <w:rPr>
                <w:rFonts w:hint="eastAsia" w:ascii="宋体" w:hAnsi="宋体" w:cs="宋体"/>
                <w:color w:val="000000"/>
                <w:kern w:val="0"/>
                <w:sz w:val="24"/>
              </w:rPr>
            </w:pPr>
            <w:r>
              <w:rPr>
                <w:rFonts w:hint="eastAsia" w:ascii="宋体" w:hAnsi="宋体" w:cs="宋体"/>
                <w:color w:val="000000"/>
                <w:kern w:val="0"/>
                <w:sz w:val="24"/>
              </w:rPr>
              <w:t>五、其它情况</w:t>
            </w:r>
          </w:p>
        </w:tc>
      </w:tr>
    </w:tbl>
    <w:p w14:paraId="1A5A05A7">
      <w:pPr>
        <w:rPr>
          <w:rFonts w:hint="eastAsia" w:ascii="宋体" w:hAnsi="宋体" w:cs="宋体"/>
          <w:b/>
          <w:bCs/>
          <w:sz w:val="32"/>
          <w:szCs w:val="32"/>
        </w:rPr>
        <w:sectPr>
          <w:type w:val="continuous"/>
          <w:pgSz w:w="11906" w:h="16838"/>
          <w:pgMar w:top="1440" w:right="1474" w:bottom="1440" w:left="1474" w:header="851" w:footer="992" w:gutter="0"/>
          <w:cols w:space="720" w:num="1"/>
          <w:docGrid w:type="lines" w:linePitch="319" w:charSpace="0"/>
        </w:sectPr>
      </w:pPr>
    </w:p>
    <w:p w14:paraId="494C803E">
      <w:pPr>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四、投标承诺书</w:t>
      </w:r>
    </w:p>
    <w:p w14:paraId="4816A8FE">
      <w:pPr>
        <w:autoSpaceDE w:val="0"/>
        <w:autoSpaceDN w:val="0"/>
        <w:adjustRightInd w:val="0"/>
        <w:spacing w:before="120" w:line="5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我方在此承诺，如果我方在贵公司组织的</w:t>
      </w:r>
      <w:r>
        <w:rPr>
          <w:rFonts w:hint="eastAsia" w:ascii="宋体" w:hAnsi="宋体" w:eastAsia="宋体" w:cs="宋体"/>
          <w:kern w:val="0"/>
          <w:sz w:val="24"/>
          <w:lang w:val="en-US" w:eastAsia="zh-CN"/>
        </w:rPr>
        <w:t>大荔牧场</w:t>
      </w:r>
      <w:r>
        <w:rPr>
          <w:rFonts w:hint="eastAsia" w:ascii="宋体" w:hAnsi="宋体" w:eastAsia="宋体" w:cs="宋体"/>
          <w:kern w:val="0"/>
          <w:sz w:val="24"/>
        </w:rPr>
        <w:t>2026年化验室试剂、耗材采购比选</w:t>
      </w: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第二次</w:t>
      </w:r>
      <w:r>
        <w:rPr>
          <w:rFonts w:hint="eastAsia" w:ascii="宋体" w:hAnsi="宋体" w:eastAsia="宋体" w:cs="宋体"/>
          <w:kern w:val="0"/>
          <w:sz w:val="24"/>
          <w:lang w:eastAsia="zh-CN"/>
        </w:rPr>
        <w:t>）</w:t>
      </w:r>
      <w:r>
        <w:rPr>
          <w:rFonts w:hint="eastAsia" w:ascii="宋体" w:hAnsi="宋体" w:eastAsia="宋体" w:cs="宋体"/>
          <w:kern w:val="0"/>
          <w:sz w:val="24"/>
        </w:rPr>
        <w:t>中被选为贵公司的合作商，我们将严格遵守我方的报价，并承诺如下：</w:t>
      </w:r>
    </w:p>
    <w:p w14:paraId="70B92746">
      <w:pPr>
        <w:autoSpaceDE w:val="0"/>
        <w:autoSpaceDN w:val="0"/>
        <w:adjustRightInd w:val="0"/>
        <w:spacing w:before="120" w:line="5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一、价格：执行所报价格，其报价含税费、运输费等一切费用，所发生的一切费用由我方承担。</w:t>
      </w:r>
    </w:p>
    <w:p w14:paraId="7D942C27">
      <w:pPr>
        <w:autoSpaceDE w:val="0"/>
        <w:autoSpaceDN w:val="0"/>
        <w:adjustRightInd w:val="0"/>
        <w:spacing w:before="120" w:line="5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二、付款方式：货到（含票）30天内支付。</w:t>
      </w:r>
    </w:p>
    <w:p w14:paraId="130ABDB7">
      <w:pPr>
        <w:autoSpaceDE w:val="0"/>
        <w:autoSpaceDN w:val="0"/>
        <w:adjustRightInd w:val="0"/>
        <w:spacing w:before="120" w:line="5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三、保证所供化验室试剂、耗材的质量符合相关国家标准，拥有正式合法的生产批号，满足贵公司技术参数标准。</w:t>
      </w:r>
    </w:p>
    <w:p w14:paraId="3E515C98">
      <w:pPr>
        <w:autoSpaceDE w:val="0"/>
        <w:autoSpaceDN w:val="0"/>
        <w:adjustRightInd w:val="0"/>
        <w:spacing w:before="120" w:line="5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四、按照贵公司订单所规定的时间及需求量准时到货。</w:t>
      </w:r>
    </w:p>
    <w:p w14:paraId="149590D6">
      <w:pPr>
        <w:autoSpaceDE w:val="0"/>
        <w:autoSpaceDN w:val="0"/>
        <w:adjustRightInd w:val="0"/>
        <w:spacing w:before="120" w:line="5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五、我方负责免费提供符合运输要求的包装,严密完整，保证货物运抵贵公司仓库时无缺少、变质、污染、淋雨等现象。由于包装不良所发生的损失，我方负担由此而产生的一切费用或损失。包装物不回收。</w:t>
      </w:r>
    </w:p>
    <w:p w14:paraId="70D94855">
      <w:pPr>
        <w:autoSpaceDE w:val="0"/>
        <w:autoSpaceDN w:val="0"/>
        <w:adjustRightInd w:val="0"/>
        <w:spacing w:before="120" w:line="5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六、售后及增值服务：</w:t>
      </w:r>
      <w:r>
        <w:rPr>
          <w:rFonts w:hint="eastAsia" w:ascii="宋体" w:hAnsi="宋体" w:eastAsia="宋体" w:cs="宋体"/>
          <w:kern w:val="0"/>
          <w:sz w:val="24"/>
          <w:u w:val="single"/>
        </w:rPr>
        <w:t>　　　　　　　　　　　　　　　　　</w:t>
      </w:r>
      <w:r>
        <w:rPr>
          <w:rFonts w:hint="eastAsia" w:ascii="宋体" w:hAnsi="宋体" w:eastAsia="宋体" w:cs="宋体"/>
          <w:kern w:val="0"/>
          <w:sz w:val="24"/>
        </w:rPr>
        <w:t>　。</w:t>
      </w:r>
    </w:p>
    <w:p w14:paraId="790B0651">
      <w:pPr>
        <w:autoSpaceDE w:val="0"/>
        <w:autoSpaceDN w:val="0"/>
        <w:adjustRightInd w:val="0"/>
        <w:spacing w:before="120" w:line="5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七、信誉、合作：</w:t>
      </w:r>
    </w:p>
    <w:p w14:paraId="09A4715C">
      <w:pPr>
        <w:autoSpaceDE w:val="0"/>
        <w:autoSpaceDN w:val="0"/>
        <w:adjustRightInd w:val="0"/>
        <w:spacing w:before="120" w:line="5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（一）在合同有效期内，我方承诺提供优质服务，保证满足贵公司要求。</w:t>
      </w:r>
    </w:p>
    <w:p w14:paraId="44F22EA4">
      <w:pPr>
        <w:autoSpaceDE w:val="0"/>
        <w:autoSpaceDN w:val="0"/>
        <w:adjustRightInd w:val="0"/>
        <w:spacing w:before="120" w:line="5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（二）积极主动处理供货、运输各环节困难。我方坚决杜绝因时间延迟、天气与环境等原因对贵公司经济效益造成影响。</w:t>
      </w:r>
    </w:p>
    <w:p w14:paraId="4355FA28">
      <w:pPr>
        <w:autoSpaceDE w:val="0"/>
        <w:autoSpaceDN w:val="0"/>
        <w:adjustRightInd w:val="0"/>
        <w:spacing w:before="120" w:line="5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（三）在参加比价过程（或之前）中，保证不提供（或许诺提供）现金、礼品或旅游、玩乐等方的不正当方式参与竞争。</w:t>
      </w:r>
    </w:p>
    <w:p w14:paraId="14655BC4">
      <w:pPr>
        <w:autoSpaceDE w:val="0"/>
        <w:autoSpaceDN w:val="0"/>
        <w:adjustRightInd w:val="0"/>
        <w:spacing w:before="120" w:line="5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否则，将无条件接受贵方以下处理条款：（１）永久取消合作商资格；（２）按照合同条款承担相应违约责任。</w:t>
      </w:r>
    </w:p>
    <w:p w14:paraId="6ED3407F">
      <w:pPr>
        <w:autoSpaceDE w:val="0"/>
        <w:autoSpaceDN w:val="0"/>
        <w:adjustRightInd w:val="0"/>
        <w:spacing w:before="120" w:line="5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承诺方（名称/公章）：              代表人（签字）：</w:t>
      </w:r>
    </w:p>
    <w:p w14:paraId="6362E79A">
      <w:pPr>
        <w:autoSpaceDE w:val="0"/>
        <w:autoSpaceDN w:val="0"/>
        <w:adjustRightInd w:val="0"/>
        <w:spacing w:before="120" w:line="500" w:lineRule="exact"/>
        <w:ind w:firstLine="480" w:firstLineChars="200"/>
        <w:jc w:val="center"/>
        <w:rPr>
          <w:rFonts w:hint="eastAsia" w:ascii="宋体" w:hAnsi="宋体" w:eastAsia="宋体" w:cs="宋体"/>
          <w:kern w:val="0"/>
          <w:sz w:val="24"/>
        </w:rPr>
        <w:sectPr>
          <w:pgSz w:w="11906" w:h="16838"/>
          <w:pgMar w:top="1020" w:right="1474" w:bottom="567" w:left="1474" w:header="567" w:footer="992" w:gutter="0"/>
          <w:cols w:space="720" w:num="1"/>
          <w:docGrid w:type="lines" w:linePitch="319" w:charSpace="0"/>
        </w:sectPr>
      </w:pPr>
      <w:r>
        <w:rPr>
          <w:rFonts w:hint="eastAsia" w:ascii="宋体" w:hAnsi="宋体" w:eastAsia="宋体" w:cs="宋体"/>
          <w:kern w:val="0"/>
          <w:sz w:val="24"/>
        </w:rPr>
        <w:t>承诺时间　   　年　　　月　    日</w:t>
      </w:r>
    </w:p>
    <w:p w14:paraId="709269AD">
      <w:pPr>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五、增值服务（如有）</w:t>
      </w:r>
    </w:p>
    <w:p w14:paraId="5B55D373">
      <w:pPr>
        <w:spacing w:line="360" w:lineRule="auto"/>
        <w:rPr>
          <w:rFonts w:hint="eastAsia" w:ascii="宋体" w:hAnsi="宋体" w:cs="宋体"/>
          <w:b/>
          <w:color w:val="000000"/>
          <w:sz w:val="36"/>
          <w:szCs w:val="36"/>
        </w:rPr>
      </w:pPr>
    </w:p>
    <w:p w14:paraId="18FF75EF">
      <w:pPr>
        <w:rPr>
          <w:rFonts w:hint="eastAsia" w:ascii="方正小标宋_GBK" w:hAnsi="方正小标宋_GBK" w:eastAsia="方正小标宋_GBK" w:cs="方正小标宋_GBK"/>
          <w:bCs/>
          <w:sz w:val="44"/>
          <w:szCs w:val="44"/>
        </w:rPr>
        <w:sectPr>
          <w:pgSz w:w="11906" w:h="16838"/>
          <w:pgMar w:top="1440" w:right="1474" w:bottom="1440" w:left="1474" w:header="851" w:footer="992" w:gutter="0"/>
          <w:cols w:space="720" w:num="1"/>
          <w:docGrid w:type="lines" w:linePitch="319" w:charSpace="0"/>
        </w:sectPr>
      </w:pPr>
    </w:p>
    <w:p w14:paraId="7A6029BB"/>
    <w:sectPr>
      <w:pgSz w:w="16838" w:h="11906" w:orient="landscape"/>
      <w:pgMar w:top="1474" w:right="1440" w:bottom="1474" w:left="1440" w:header="851" w:footer="992" w:gutter="0"/>
      <w:cols w:space="720" w:num="1"/>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5ED37">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E60563">
                          <w:pPr>
                            <w:pStyle w:val="8"/>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7AE60563">
                    <w:pPr>
                      <w:pStyle w:val="8"/>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890A7E"/>
    <w:multiLevelType w:val="singleLevel"/>
    <w:tmpl w:val="4D890A7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YyODM0MjEwYjAyMDViN2ExY2MzOWIzN2U5MWE0NjMifQ=="/>
  </w:docVars>
  <w:rsids>
    <w:rsidRoot w:val="0049760B"/>
    <w:rsid w:val="000C7CC7"/>
    <w:rsid w:val="004800F3"/>
    <w:rsid w:val="00487F39"/>
    <w:rsid w:val="0049760B"/>
    <w:rsid w:val="00544339"/>
    <w:rsid w:val="007412DF"/>
    <w:rsid w:val="0082669D"/>
    <w:rsid w:val="008E5B7C"/>
    <w:rsid w:val="00943EAA"/>
    <w:rsid w:val="00CB617E"/>
    <w:rsid w:val="00D6476F"/>
    <w:rsid w:val="00DA79E9"/>
    <w:rsid w:val="00E216A1"/>
    <w:rsid w:val="00E94ECB"/>
    <w:rsid w:val="00F27465"/>
    <w:rsid w:val="00F7034D"/>
    <w:rsid w:val="018207C5"/>
    <w:rsid w:val="02F8152A"/>
    <w:rsid w:val="03262754"/>
    <w:rsid w:val="04D845CC"/>
    <w:rsid w:val="063F394C"/>
    <w:rsid w:val="08A92ADB"/>
    <w:rsid w:val="08C51ECC"/>
    <w:rsid w:val="0A2D291C"/>
    <w:rsid w:val="0AF660BE"/>
    <w:rsid w:val="0C8621DE"/>
    <w:rsid w:val="0E3C1CFB"/>
    <w:rsid w:val="12BB6429"/>
    <w:rsid w:val="13912AE9"/>
    <w:rsid w:val="13D33102"/>
    <w:rsid w:val="152A664D"/>
    <w:rsid w:val="1800023D"/>
    <w:rsid w:val="18D56FD4"/>
    <w:rsid w:val="18E5611B"/>
    <w:rsid w:val="1D7C0366"/>
    <w:rsid w:val="1DAA7CF7"/>
    <w:rsid w:val="20000DDB"/>
    <w:rsid w:val="21B61EDD"/>
    <w:rsid w:val="2221772E"/>
    <w:rsid w:val="23CF6326"/>
    <w:rsid w:val="25A8619C"/>
    <w:rsid w:val="26CA5880"/>
    <w:rsid w:val="270B2755"/>
    <w:rsid w:val="27473793"/>
    <w:rsid w:val="29BB2216"/>
    <w:rsid w:val="2B345DDC"/>
    <w:rsid w:val="2C5F0F59"/>
    <w:rsid w:val="2D980049"/>
    <w:rsid w:val="317B29B7"/>
    <w:rsid w:val="3210209F"/>
    <w:rsid w:val="34263EED"/>
    <w:rsid w:val="36626FFD"/>
    <w:rsid w:val="36750A67"/>
    <w:rsid w:val="39565AB7"/>
    <w:rsid w:val="39C173D5"/>
    <w:rsid w:val="3B892174"/>
    <w:rsid w:val="3C4D31A2"/>
    <w:rsid w:val="3D2177F1"/>
    <w:rsid w:val="3EF17DAF"/>
    <w:rsid w:val="49101520"/>
    <w:rsid w:val="49153299"/>
    <w:rsid w:val="4B5E6FD7"/>
    <w:rsid w:val="50EE68AA"/>
    <w:rsid w:val="547E6F7C"/>
    <w:rsid w:val="58A91308"/>
    <w:rsid w:val="58C70840"/>
    <w:rsid w:val="5A627599"/>
    <w:rsid w:val="5AB87F28"/>
    <w:rsid w:val="5E475EB9"/>
    <w:rsid w:val="5E670642"/>
    <w:rsid w:val="5F1E10A1"/>
    <w:rsid w:val="5FBE7D8F"/>
    <w:rsid w:val="615C785F"/>
    <w:rsid w:val="621B3277"/>
    <w:rsid w:val="65571A87"/>
    <w:rsid w:val="683F10F2"/>
    <w:rsid w:val="6AD541DF"/>
    <w:rsid w:val="70531E2E"/>
    <w:rsid w:val="722D5B1C"/>
    <w:rsid w:val="72D1172F"/>
    <w:rsid w:val="75152BF7"/>
    <w:rsid w:val="75265D63"/>
    <w:rsid w:val="75A05D18"/>
    <w:rsid w:val="7730111A"/>
    <w:rsid w:val="7CBD5688"/>
    <w:rsid w:val="7D2E526F"/>
    <w:rsid w:val="7FB56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3"/>
    <w:next w:val="1"/>
    <w:qFormat/>
    <w:uiPriority w:val="0"/>
    <w:pPr>
      <w:tabs>
        <w:tab w:val="center" w:pos="4153"/>
        <w:tab w:val="right" w:pos="8306"/>
      </w:tabs>
    </w:pPr>
    <w:rPr>
      <w:rFonts w:ascii="方正小标宋_GBK" w:eastAsia="方正小标宋_GBK"/>
      <w:sz w:val="44"/>
      <w:szCs w:val="44"/>
    </w:rPr>
  </w:style>
  <w:style w:type="paragraph" w:styleId="3">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4">
    <w:name w:val="annotation text"/>
    <w:basedOn w:val="1"/>
    <w:qFormat/>
    <w:uiPriority w:val="0"/>
    <w:pPr>
      <w:jc w:val="left"/>
    </w:pPr>
  </w:style>
  <w:style w:type="paragraph" w:styleId="5">
    <w:name w:val="Body Text"/>
    <w:basedOn w:val="1"/>
    <w:qFormat/>
    <w:uiPriority w:val="0"/>
    <w:pPr>
      <w:spacing w:after="120"/>
    </w:pPr>
  </w:style>
  <w:style w:type="paragraph" w:styleId="6">
    <w:name w:val="Plain Text"/>
    <w:basedOn w:val="1"/>
    <w:unhideWhenUsed/>
    <w:qFormat/>
    <w:uiPriority w:val="99"/>
    <w:rPr>
      <w:rFonts w:ascii="宋体" w:hAnsi="Courier New" w:cs="Courier New"/>
      <w:szCs w:val="21"/>
    </w:rPr>
  </w:style>
  <w:style w:type="paragraph" w:styleId="7">
    <w:name w:val="Date"/>
    <w:basedOn w:val="1"/>
    <w:next w:val="1"/>
    <w:qFormat/>
    <w:uiPriority w:val="99"/>
    <w:pPr>
      <w:widowControl/>
      <w:overflowPunct w:val="0"/>
      <w:autoSpaceDE w:val="0"/>
      <w:autoSpaceDN w:val="0"/>
      <w:adjustRightInd w:val="0"/>
      <w:jc w:val="left"/>
      <w:textAlignment w:val="baseline"/>
    </w:pPr>
    <w:rPr>
      <w:kern w:val="0"/>
      <w:sz w:val="20"/>
      <w:szCs w:val="20"/>
      <w:lang w:eastAsia="en-US"/>
    </w:rPr>
  </w:style>
  <w:style w:type="paragraph" w:styleId="8">
    <w:name w:val="footer"/>
    <w:basedOn w:val="1"/>
    <w:unhideWhenUsed/>
    <w:qFormat/>
    <w:uiPriority w:val="99"/>
    <w:pPr>
      <w:tabs>
        <w:tab w:val="center" w:pos="4153"/>
        <w:tab w:val="right" w:pos="8306"/>
      </w:tabs>
      <w:snapToGrid w:val="0"/>
      <w:jc w:val="left"/>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标准正文"/>
    <w:basedOn w:val="1"/>
    <w:qFormat/>
    <w:uiPriority w:val="0"/>
    <w:pPr>
      <w:ind w:firstLine="480"/>
    </w:pPr>
    <w:rPr>
      <w:szCs w:val="22"/>
      <w:lang w:val="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7050</Words>
  <Characters>7397</Characters>
  <Lines>325</Lines>
  <Paragraphs>392</Paragraphs>
  <TotalTime>23</TotalTime>
  <ScaleCrop>false</ScaleCrop>
  <LinksUpToDate>false</LinksUpToDate>
  <CharactersWithSpaces>7740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2025-12-07T04:30:00Z</dcterms:created>
  <dc:creator>Administrator</dc:creator>
  <cp:lastModifiedBy>企业用户_412462602</cp:lastModifiedBy>
  <dcterms:modified xsi:type="dcterms:W3CDTF">2025-12-28T15:10:49Z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D004EA44198B48DD8ECC557384DEA76C_13</vt:lpwstr>
  </property>
  <property fmtid="{D5CDD505-2E9C-101B-9397-08002B2CF9AE}" pid="4" name="KSOTemplateDocerSaveRecord">
    <vt:lpwstr>eyJoZGlkIjoiMzEwNTM5NzYwMDRjMzkwZTVkZjY2ODkwMGIxNGU0OTUiLCJ1c2VySWQiOiIxNjczNzI3MTU2In0=</vt:lpwstr>
  </property>
</Properties>
</file>